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hAnsi="方正小标宋简体" w:eastAsia="方正小标宋简体" w:cs="方正小标宋简体"/>
          <w:color w:val="000000"/>
          <w:spacing w:val="24"/>
          <w:sz w:val="164"/>
          <w:szCs w:val="32"/>
        </w:rPr>
      </w:pPr>
      <w:r>
        <w:rPr>
          <w:rFonts w:hint="eastAsia" w:ascii="方正小标宋简体" w:hAnsi="方正小标宋简体" w:eastAsia="方正小标宋简体" w:cs="方正小标宋简体"/>
          <w:color w:val="FF0000"/>
          <w:spacing w:val="24"/>
          <w:w w:val="50"/>
          <w:sz w:val="164"/>
        </w:rPr>
        <w:t>沂源县交通运输局文件</w:t>
      </w:r>
    </w:p>
    <w:p>
      <w:pPr>
        <w:widowControl/>
        <w:kinsoku w:val="0"/>
        <w:autoSpaceDE w:val="0"/>
        <w:autoSpaceDN w:val="0"/>
        <w:spacing w:line="560" w:lineRule="exact"/>
        <w:ind w:firstLine="2880" w:firstLineChars="900"/>
        <w:textAlignment w:val="baseline"/>
      </w:pPr>
      <w:bookmarkStart w:id="6" w:name="_GoBack"/>
      <w:r>
        <w:rPr>
          <w:rFonts w:hint="eastAsia" w:ascii="仿宋_GB2312" w:hAnsi="仿宋_GB2312" w:eastAsia="仿宋_GB2312" w:cs="仿宋_GB2312"/>
          <w:sz w:val="32"/>
          <w:szCs w:val="32"/>
        </w:rPr>
        <w:t>源交政</w:t>
      </w:r>
      <w:r>
        <w:rPr>
          <w:rFonts w:hint="eastAsia" w:ascii="仿宋_GB2312" w:hAnsi="仿宋_GB2312" w:eastAsia="仿宋_GB2312" w:cs="仿宋_GB2312"/>
          <w:sz w:val="32"/>
          <w:szCs w:val="32"/>
          <w:lang w:val="en-US" w:eastAsia="zh-CN"/>
        </w:rPr>
        <w:t>字</w:t>
      </w:r>
      <w:r>
        <w:rPr>
          <w:rFonts w:hint="eastAsia" w:ascii="仿宋_GB2312" w:hAnsi="仿宋_GB2312" w:eastAsia="仿宋_GB2312" w:cs="仿宋_GB2312"/>
          <w:sz w:val="32"/>
          <w:szCs w:val="32"/>
        </w:rPr>
        <w:t>〔2023〕1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w:t>
      </w:r>
      <w:bookmarkEnd w:id="6"/>
    </w:p>
    <w:p>
      <w:pPr>
        <w:widowControl/>
        <w:kinsoku w:val="0"/>
        <w:autoSpaceDE w:val="0"/>
        <w:autoSpaceDN w:val="0"/>
        <w:spacing w:line="560" w:lineRule="exact"/>
        <w:textAlignment w:val="baseline"/>
        <w:rPr>
          <w:rFonts w:ascii="仿宋_GB2312" w:hAnsi="仿宋_GB2312" w:eastAsia="仿宋_GB2312" w:cs="仿宋_GB2312"/>
          <w:sz w:val="32"/>
        </w:rPr>
      </w:pPr>
      <w:r>
        <w:rPr>
          <w:rFonts w:ascii="仿宋_GB2312" w:hAnsi="仿宋_GB2312" w:eastAsia="仿宋_GB2312" w:cs="仿宋_GB2312"/>
          <w:sz w:val="32"/>
        </w:rPr>
        <mc:AlternateContent>
          <mc:Choice Requires="wps">
            <w:drawing>
              <wp:anchor distT="0" distB="0" distL="114300" distR="114300" simplePos="0" relativeHeight="251659264" behindDoc="0" locked="0" layoutInCell="1" allowOverlap="1">
                <wp:simplePos x="0" y="0"/>
                <wp:positionH relativeFrom="column">
                  <wp:posOffset>-77470</wp:posOffset>
                </wp:positionH>
                <wp:positionV relativeFrom="paragraph">
                  <wp:posOffset>35560</wp:posOffset>
                </wp:positionV>
                <wp:extent cx="5652135" cy="635"/>
                <wp:effectExtent l="0" t="13970" r="1905" b="15875"/>
                <wp:wrapNone/>
                <wp:docPr id="4" name="直接连接符 4"/>
                <wp:cNvGraphicFramePr/>
                <a:graphic xmlns:a="http://schemas.openxmlformats.org/drawingml/2006/main">
                  <a:graphicData uri="http://schemas.microsoft.com/office/word/2010/wordprocessingShape">
                    <wps:wsp>
                      <wps:cNvCnPr/>
                      <wps:spPr>
                        <a:xfrm flipV="1">
                          <a:off x="946785" y="3357245"/>
                          <a:ext cx="5652135" cy="63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6.1pt;margin-top:2.8pt;height:0.05pt;width:445.05pt;z-index:251659264;mso-width-relative:page;mso-height-relative:page;" filled="f" stroked="t" coordsize="21600,21600" o:gfxdata="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Q+0NgAAAAHAQAADwAAAAAAAAABACAAAAAi&#10;AAAAZHJzL2Rvd25yZXYueG1sUEsBAhQAFAAAAAgAh07iQGzO7q8KAgAA/gMAAA4AAAAAAAAAAQAg&#10;AAAAJwEAAGRycy9lMm9Eb2MueG1sUEsFBgAAAAAGAAYAWQEAAKMFAAAAAA==&#10;">
                <v:fill on="f" focussize="0,0"/>
                <v:stroke weight="2.25pt" color="#FF0000" joinstyle="round"/>
                <v:imagedata o:title=""/>
                <o:lock v:ext="edit" aspectratio="f"/>
              </v:line>
            </w:pict>
          </mc:Fallback>
        </mc:AlternateContent>
      </w:r>
    </w:p>
    <w:p>
      <w:pPr>
        <w:pStyle w:val="2"/>
        <w:ind w:firstLine="640"/>
        <w:rPr>
          <w:rFonts w:ascii="仿宋_GB2312" w:hAnsi="仿宋_GB2312" w:eastAsia="仿宋_GB2312" w:cs="仿宋_GB2312"/>
          <w:sz w:val="32"/>
        </w:rPr>
      </w:pPr>
    </w:p>
    <w:p>
      <w:pPr>
        <w:pStyle w:val="2"/>
        <w:spacing w:line="560" w:lineRule="exact"/>
        <w:ind w:left="0" w:leftChars="0"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关于印发《沂源县交通运输局信用分级分类监管细则（试行）》的通知</w:t>
      </w:r>
    </w:p>
    <w:p>
      <w:pPr>
        <w:pStyle w:val="2"/>
        <w:ind w:left="0" w:leftChars="0" w:firstLine="0" w:firstLineChars="0"/>
        <w:rPr>
          <w:rFonts w:ascii="仿宋_GB2312" w:hAnsi="仿宋_GB2312" w:eastAsia="仿宋_GB2312" w:cs="仿宋_GB2312"/>
          <w:sz w:val="32"/>
          <w:szCs w:val="32"/>
        </w:rPr>
      </w:pPr>
    </w:p>
    <w:p>
      <w:pPr>
        <w:pStyle w:val="2"/>
        <w:spacing w:line="560" w:lineRule="exact"/>
        <w:ind w:left="0" w:leftChars="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局属各科室、单位：</w:t>
      </w:r>
    </w:p>
    <w:p>
      <w:pPr>
        <w:pStyle w:val="2"/>
        <w:spacing w:line="56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提升监管效能，建立完善以信用为基础的精准监管机制，推动差异化监管工作，按照淄博市交通运输局《关于印发〈淄博市交通运输局深入推进信用分级分类监管工作实施方案〉的通知》要求，县局拟订了《县交通运输局信用分级分类监管细则（试行）》，现印发你们，请结合各自工作实际,抓好贯彻落实。</w:t>
      </w:r>
    </w:p>
    <w:p>
      <w:pPr>
        <w:pStyle w:val="2"/>
        <w:ind w:left="0" w:leftChars="0" w:firstLine="0" w:firstLineChars="0"/>
        <w:rPr>
          <w:rFonts w:hint="eastAsia" w:ascii="Times New Roman" w:hAnsi="Times New Roman" w:eastAsia="仿宋_GB2312" w:cs="Times New Roman"/>
          <w:sz w:val="32"/>
          <w:szCs w:val="32"/>
        </w:rPr>
      </w:pPr>
    </w:p>
    <w:p>
      <w:pPr>
        <w:pStyle w:val="2"/>
        <w:ind w:left="0" w:leftChars="0" w:firstLine="0" w:firstLineChars="0"/>
        <w:rPr>
          <w:rFonts w:hint="eastAsia" w:ascii="Times New Roman" w:hAnsi="Times New Roman" w:eastAsia="仿宋_GB2312" w:cs="Times New Roman"/>
          <w:sz w:val="32"/>
          <w:szCs w:val="32"/>
        </w:rPr>
      </w:pPr>
    </w:p>
    <w:p>
      <w:pPr>
        <w:pStyle w:val="2"/>
        <w:wordWrap/>
        <w:ind w:left="0" w:leftChars="0" w:firstLine="0" w:firstLineChars="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rPr>
        <w:t>日</w:t>
      </w:r>
    </w:p>
    <w:p>
      <w:pPr>
        <w:pStyle w:val="4"/>
        <w:spacing w:line="560" w:lineRule="exact"/>
        <w:contextualSpacing/>
        <w:jc w:val="center"/>
        <w:rPr>
          <w:rFonts w:ascii="方正小标宋简体" w:hAnsi="Times New Roman" w:eastAsia="方正小标宋简体" w:cs="仿宋_GB2312"/>
          <w:sz w:val="44"/>
          <w:szCs w:val="44"/>
        </w:rPr>
      </w:pPr>
    </w:p>
    <w:p>
      <w:pPr>
        <w:pStyle w:val="15"/>
        <w:keepNext/>
        <w:keepLines/>
        <w:rPr>
          <w:rFonts w:ascii="方正小标宋简体" w:hAnsi="方正小标宋简体" w:eastAsia="方正小标宋简体" w:cs="方正小标宋简体"/>
          <w:sz w:val="44"/>
          <w:szCs w:val="44"/>
        </w:rPr>
      </w:pPr>
      <w:bookmarkStart w:id="0" w:name="bookmark4"/>
      <w:r>
        <w:rPr>
          <w:rStyle w:val="16"/>
          <w:rFonts w:hint="eastAsia" w:ascii="方正小标宋简体" w:hAnsi="方正小标宋简体" w:eastAsia="方正小标宋简体" w:cs="方正小标宋简体"/>
          <w:color w:val="000000"/>
          <w:sz w:val="44"/>
          <w:szCs w:val="44"/>
        </w:rPr>
        <w:t>沂源县交通运输局信用分级分类监管细则</w:t>
      </w:r>
      <w:r>
        <w:rPr>
          <w:rStyle w:val="16"/>
          <w:rFonts w:hint="eastAsia" w:ascii="方正小标宋简体" w:hAnsi="方正小标宋简体" w:eastAsia="方正小标宋简体" w:cs="方正小标宋简体"/>
          <w:color w:val="000000"/>
          <w:sz w:val="44"/>
          <w:szCs w:val="44"/>
        </w:rPr>
        <w:br w:type="textWrapping"/>
      </w:r>
      <w:r>
        <w:rPr>
          <w:rStyle w:val="16"/>
          <w:rFonts w:hint="eastAsia" w:ascii="方正小标宋简体" w:hAnsi="方正小标宋简体" w:eastAsia="方正小标宋简体" w:cs="方正小标宋简体"/>
          <w:color w:val="000000"/>
          <w:sz w:val="44"/>
          <w:szCs w:val="44"/>
        </w:rPr>
        <w:t>（试行）</w:t>
      </w:r>
      <w:bookmarkEnd w:id="0"/>
    </w:p>
    <w:p>
      <w:pPr>
        <w:pStyle w:val="17"/>
        <w:keepNext/>
        <w:keepLines/>
        <w:rPr>
          <w:rFonts w:ascii="黑体" w:hAnsi="黑体" w:eastAsia="黑体" w:cs="黑体"/>
          <w:b w:val="0"/>
          <w:bCs w:val="0"/>
          <w:sz w:val="32"/>
          <w:szCs w:val="32"/>
        </w:rPr>
      </w:pPr>
      <w:bookmarkStart w:id="1" w:name="bookmark6"/>
      <w:r>
        <w:rPr>
          <w:rStyle w:val="18"/>
          <w:rFonts w:hint="eastAsia" w:ascii="黑体" w:hAnsi="黑体" w:eastAsia="黑体" w:cs="黑体"/>
          <w:b w:val="0"/>
          <w:bCs w:val="0"/>
          <w:sz w:val="32"/>
          <w:szCs w:val="32"/>
        </w:rPr>
        <w:t>第一章</w:t>
      </w:r>
      <w:r>
        <w:rPr>
          <w:rStyle w:val="18"/>
          <w:rFonts w:hint="eastAsia" w:ascii="黑体" w:hAnsi="黑体" w:eastAsia="黑体" w:cs="黑体"/>
          <w:b w:val="0"/>
          <w:bCs w:val="0"/>
          <w:sz w:val="32"/>
          <w:szCs w:val="32"/>
          <w:lang w:val="en-US"/>
        </w:rPr>
        <w:t xml:space="preserve"> </w:t>
      </w:r>
      <w:r>
        <w:rPr>
          <w:rStyle w:val="18"/>
          <w:rFonts w:hint="eastAsia" w:ascii="黑体" w:hAnsi="黑体" w:eastAsia="黑体" w:cs="黑体"/>
          <w:b w:val="0"/>
          <w:bCs w:val="0"/>
          <w:sz w:val="32"/>
          <w:szCs w:val="32"/>
        </w:rPr>
        <w:t>总则</w:t>
      </w:r>
      <w:bookmarkEnd w:id="1"/>
    </w:p>
    <w:p>
      <w:pPr>
        <w:pStyle w:val="19"/>
        <w:spacing w:line="560" w:lineRule="exact"/>
        <w:ind w:firstLine="658"/>
        <w:rPr>
          <w:rFonts w:ascii="仿宋_GB2312" w:hAnsi="仿宋_GB2312" w:eastAsia="仿宋_GB2312" w:cs="仿宋_GB2312"/>
          <w:sz w:val="32"/>
          <w:szCs w:val="32"/>
        </w:rPr>
      </w:pPr>
      <w:r>
        <w:rPr>
          <w:rStyle w:val="20"/>
          <w:rFonts w:hint="eastAsia" w:ascii="仿宋_GB2312" w:hAnsi="仿宋_GB2312" w:eastAsia="仿宋_GB2312" w:cs="仿宋_GB2312"/>
          <w:sz w:val="32"/>
          <w:szCs w:val="32"/>
        </w:rPr>
        <w:t>第一条为贯彻落实《山东省信用分级分类管理办法（试行）》《淄博市交通运输局深入推进信用分级分类监管工作实施方案》，加快构建差异化监管模式，着力提升监管效能，全力打造一流营商环境，结合区域交通运输工作实际，制定本细则。</w:t>
      </w:r>
    </w:p>
    <w:p>
      <w:pPr>
        <w:pStyle w:val="19"/>
        <w:spacing w:line="560" w:lineRule="exact"/>
        <w:ind w:firstLine="658"/>
        <w:rPr>
          <w:rFonts w:ascii="仿宋_GB2312" w:hAnsi="仿宋_GB2312" w:eastAsia="仿宋_GB2312" w:cs="仿宋_GB2312"/>
          <w:sz w:val="32"/>
          <w:szCs w:val="32"/>
        </w:rPr>
      </w:pPr>
      <w:r>
        <w:rPr>
          <w:rStyle w:val="20"/>
          <w:rFonts w:hint="eastAsia" w:ascii="仿宋_GB2312" w:hAnsi="仿宋_GB2312" w:eastAsia="仿宋_GB2312" w:cs="仿宋_GB2312"/>
          <w:sz w:val="32"/>
          <w:szCs w:val="32"/>
        </w:rPr>
        <w:t>第二条开展信用分级分类监管，应遵循综合性、一致性、审慎性原则，根据现有信用评价指标体系，建立完善信用风险对应关系，以信用风险对应级别的高低确定差异化监管措施。</w:t>
      </w:r>
    </w:p>
    <w:p>
      <w:pPr>
        <w:pStyle w:val="19"/>
        <w:spacing w:line="560" w:lineRule="exact"/>
        <w:ind w:firstLine="658"/>
        <w:rPr>
          <w:rFonts w:ascii="仿宋_GB2312" w:hAnsi="仿宋_GB2312" w:eastAsia="仿宋_GB2312" w:cs="仿宋_GB2312"/>
          <w:sz w:val="32"/>
          <w:szCs w:val="32"/>
        </w:rPr>
      </w:pPr>
      <w:r>
        <w:rPr>
          <w:rStyle w:val="20"/>
          <w:rFonts w:hint="eastAsia" w:ascii="仿宋_GB2312" w:hAnsi="仿宋_GB2312" w:eastAsia="仿宋_GB2312" w:cs="仿宋_GB2312"/>
          <w:sz w:val="32"/>
          <w:szCs w:val="32"/>
        </w:rPr>
        <w:t>第三条全县交通运输行业信用分级分类监管适用于本细则，各职能科室单位按照监管职责分工负责各自领域的信用分级分类监管工作。</w:t>
      </w:r>
    </w:p>
    <w:p>
      <w:pPr>
        <w:pStyle w:val="17"/>
        <w:keepNext/>
        <w:keepLines/>
        <w:rPr>
          <w:rFonts w:ascii="黑体" w:hAnsi="黑体" w:eastAsia="黑体" w:cs="黑体"/>
          <w:b w:val="0"/>
          <w:bCs w:val="0"/>
          <w:sz w:val="32"/>
          <w:szCs w:val="32"/>
        </w:rPr>
      </w:pPr>
      <w:bookmarkStart w:id="2" w:name="bookmark8"/>
      <w:r>
        <w:rPr>
          <w:rStyle w:val="18"/>
          <w:rFonts w:hint="eastAsia" w:ascii="黑体" w:hAnsi="黑体" w:eastAsia="黑体" w:cs="黑体"/>
          <w:b w:val="0"/>
          <w:bCs w:val="0"/>
          <w:sz w:val="32"/>
          <w:szCs w:val="32"/>
        </w:rPr>
        <w:t>第二章</w:t>
      </w:r>
      <w:r>
        <w:rPr>
          <w:rStyle w:val="18"/>
          <w:rFonts w:hint="eastAsia" w:ascii="黑体" w:hAnsi="黑体" w:eastAsia="黑体" w:cs="黑体"/>
          <w:b w:val="0"/>
          <w:bCs w:val="0"/>
          <w:sz w:val="32"/>
          <w:szCs w:val="32"/>
          <w:lang w:val="en-US"/>
        </w:rPr>
        <w:t xml:space="preserve"> </w:t>
      </w:r>
      <w:r>
        <w:rPr>
          <w:rStyle w:val="18"/>
          <w:rFonts w:hint="eastAsia" w:ascii="黑体" w:hAnsi="黑体" w:eastAsia="黑体" w:cs="黑体"/>
          <w:b w:val="0"/>
          <w:bCs w:val="0"/>
          <w:sz w:val="32"/>
          <w:szCs w:val="32"/>
        </w:rPr>
        <w:t>信用风险</w:t>
      </w:r>
      <w:bookmarkEnd w:id="2"/>
    </w:p>
    <w:p>
      <w:pPr>
        <w:pStyle w:val="19"/>
        <w:spacing w:line="560" w:lineRule="exact"/>
        <w:ind w:firstLine="658"/>
        <w:rPr>
          <w:rStyle w:val="20"/>
          <w:rFonts w:ascii="仿宋_GB2312" w:hAnsi="仿宋_GB2312" w:eastAsia="仿宋_GB2312" w:cs="仿宋_GB2312"/>
          <w:sz w:val="32"/>
          <w:szCs w:val="32"/>
        </w:rPr>
      </w:pPr>
      <w:r>
        <w:rPr>
          <w:rStyle w:val="20"/>
          <w:rFonts w:hint="eastAsia" w:ascii="仿宋_GB2312" w:hAnsi="仿宋_GB2312" w:eastAsia="仿宋_GB2312" w:cs="仿宋_GB2312"/>
          <w:sz w:val="32"/>
          <w:szCs w:val="32"/>
        </w:rPr>
        <w:t>第四条为确定统一的监管标准，有效推动信用分级分类管理，按照经营主体信用风险由低到高确定为四个“信用风险对应等级”，即：“低风险、一般风险、中风险、高风险”，并与现行信用评价标准建立对应关系。详见附件《交通运输行业信用分级分类管理信用风险对应等级表》。</w:t>
      </w:r>
    </w:p>
    <w:p>
      <w:pPr>
        <w:pStyle w:val="19"/>
        <w:spacing w:line="560" w:lineRule="exact"/>
        <w:ind w:firstLine="658"/>
        <w:rPr>
          <w:rStyle w:val="20"/>
          <w:rFonts w:ascii="仿宋_GB2312" w:hAnsi="仿宋_GB2312" w:eastAsia="仿宋_GB2312" w:cs="仿宋_GB2312"/>
          <w:sz w:val="32"/>
          <w:szCs w:val="32"/>
        </w:rPr>
      </w:pPr>
      <w:r>
        <w:rPr>
          <w:rStyle w:val="20"/>
          <w:rFonts w:hint="eastAsia" w:ascii="仿宋_GB2312" w:hAnsi="仿宋_GB2312" w:eastAsia="仿宋_GB2312" w:cs="仿宋_GB2312"/>
          <w:sz w:val="32"/>
          <w:szCs w:val="32"/>
        </w:rPr>
        <w:t>第五条信用风险对应等级是实施信用分级分类监管的重要依据，在不同信用评价体系中，优先选取信用评价等级最低的确定信用风险对应级别。</w:t>
      </w:r>
    </w:p>
    <w:p>
      <w:pPr>
        <w:pStyle w:val="19"/>
        <w:spacing w:line="560" w:lineRule="exact"/>
        <w:ind w:firstLine="658"/>
        <w:rPr>
          <w:rStyle w:val="20"/>
          <w:rFonts w:ascii="仿宋_GB2312" w:hAnsi="仿宋_GB2312" w:eastAsia="仿宋_GB2312" w:cs="仿宋_GB2312"/>
          <w:sz w:val="32"/>
          <w:szCs w:val="32"/>
        </w:rPr>
      </w:pPr>
      <w:r>
        <w:rPr>
          <w:rStyle w:val="20"/>
          <w:rFonts w:hint="eastAsia" w:ascii="仿宋_GB2312" w:hAnsi="仿宋_GB2312" w:eastAsia="仿宋_GB2312" w:cs="仿宋_GB2312"/>
          <w:sz w:val="32"/>
          <w:szCs w:val="32"/>
        </w:rPr>
        <w:t>第六条“信用风险对应等级”原则上在本年度相关等级未明确前，按照上年度各体系中的信用等级确定信用风险对应等级。本年度各体系信用等级确定后以及有关信用等级动态变动后，可根据实际情况确定“信用风险对应等级”。</w:t>
      </w:r>
    </w:p>
    <w:p>
      <w:pPr>
        <w:pStyle w:val="17"/>
        <w:keepNext/>
        <w:keepLines/>
        <w:spacing w:line="566" w:lineRule="exact"/>
        <w:rPr>
          <w:rFonts w:ascii="黑体" w:hAnsi="黑体" w:eastAsia="黑体" w:cs="黑体"/>
          <w:b w:val="0"/>
          <w:bCs w:val="0"/>
          <w:sz w:val="32"/>
          <w:szCs w:val="32"/>
        </w:rPr>
      </w:pPr>
      <w:bookmarkStart w:id="3" w:name="bookmark10"/>
      <w:r>
        <w:rPr>
          <w:rStyle w:val="18"/>
          <w:rFonts w:hint="eastAsia" w:ascii="黑体" w:hAnsi="黑体" w:eastAsia="黑体" w:cs="黑体"/>
          <w:b w:val="0"/>
          <w:bCs w:val="0"/>
          <w:sz w:val="32"/>
          <w:szCs w:val="32"/>
        </w:rPr>
        <w:t>第三章</w:t>
      </w:r>
      <w:r>
        <w:rPr>
          <w:rStyle w:val="18"/>
          <w:rFonts w:hint="eastAsia" w:ascii="黑体" w:hAnsi="黑体" w:eastAsia="黑体" w:cs="黑体"/>
          <w:b w:val="0"/>
          <w:bCs w:val="0"/>
          <w:sz w:val="32"/>
          <w:szCs w:val="32"/>
          <w:lang w:val="en-US"/>
        </w:rPr>
        <w:t xml:space="preserve"> </w:t>
      </w:r>
      <w:r>
        <w:rPr>
          <w:rStyle w:val="18"/>
          <w:rFonts w:hint="eastAsia" w:ascii="黑体" w:hAnsi="黑体" w:eastAsia="黑体" w:cs="黑体"/>
          <w:b w:val="0"/>
          <w:bCs w:val="0"/>
          <w:sz w:val="32"/>
          <w:szCs w:val="32"/>
        </w:rPr>
        <w:t>信用分级分类管理</w:t>
      </w:r>
      <w:bookmarkEnd w:id="3"/>
    </w:p>
    <w:p>
      <w:pPr>
        <w:pStyle w:val="19"/>
        <w:spacing w:line="560" w:lineRule="exact"/>
        <w:ind w:firstLine="658"/>
        <w:rPr>
          <w:rStyle w:val="20"/>
          <w:rFonts w:ascii="仿宋_GB2312" w:hAnsi="仿宋_GB2312" w:eastAsia="仿宋_GB2312" w:cs="仿宋_GB2312"/>
          <w:sz w:val="32"/>
          <w:szCs w:val="32"/>
        </w:rPr>
      </w:pPr>
      <w:r>
        <w:rPr>
          <w:rStyle w:val="20"/>
          <w:rFonts w:hint="eastAsia" w:ascii="仿宋_GB2312" w:hAnsi="仿宋_GB2312" w:eastAsia="仿宋_GB2312" w:cs="仿宋_GB2312"/>
          <w:sz w:val="32"/>
          <w:szCs w:val="32"/>
        </w:rPr>
        <w:t>第七条对信用低风险主体，在日常监管过程中，适当减少监督检查比例和频次，有条件的可以落实“非请勿扰”“免检免扰”等措施。在行政管理和公共服务中，实行绿色通道、容缺受理、简化程序等支持激励措施。</w:t>
      </w:r>
    </w:p>
    <w:p>
      <w:pPr>
        <w:pStyle w:val="19"/>
        <w:spacing w:line="560" w:lineRule="exact"/>
        <w:ind w:firstLine="658"/>
        <w:rPr>
          <w:rStyle w:val="20"/>
          <w:rFonts w:ascii="仿宋_GB2312" w:hAnsi="仿宋_GB2312" w:eastAsia="仿宋_GB2312" w:cs="仿宋_GB2312"/>
          <w:sz w:val="32"/>
          <w:szCs w:val="32"/>
        </w:rPr>
      </w:pPr>
      <w:r>
        <w:rPr>
          <w:rStyle w:val="20"/>
          <w:rFonts w:hint="eastAsia" w:ascii="仿宋_GB2312" w:hAnsi="仿宋_GB2312" w:eastAsia="仿宋_GB2312" w:cs="仿宋_GB2312"/>
          <w:sz w:val="32"/>
          <w:szCs w:val="32"/>
        </w:rPr>
        <w:t>第八条对信用一般风险主体，在日常监管过程中，在保证监管频次和比例的基础上，采取包容审慎监管方式。</w:t>
      </w:r>
    </w:p>
    <w:p>
      <w:pPr>
        <w:pStyle w:val="19"/>
        <w:spacing w:line="560" w:lineRule="exact"/>
        <w:ind w:firstLine="658"/>
        <w:rPr>
          <w:rStyle w:val="20"/>
          <w:rFonts w:ascii="仿宋_GB2312" w:hAnsi="仿宋_GB2312" w:eastAsia="仿宋_GB2312" w:cs="仿宋_GB2312"/>
          <w:sz w:val="32"/>
          <w:szCs w:val="32"/>
        </w:rPr>
      </w:pPr>
      <w:r>
        <w:rPr>
          <w:rStyle w:val="20"/>
          <w:rFonts w:hint="eastAsia" w:ascii="仿宋_GB2312" w:hAnsi="仿宋_GB2312" w:eastAsia="仿宋_GB2312" w:cs="仿宋_GB2312"/>
          <w:sz w:val="32"/>
          <w:szCs w:val="32"/>
        </w:rPr>
        <w:t>第九条对信用中风险主体，在日常监管过程中，可以适当增加检查比例和频次，有针对性地开展信用警示约谈。</w:t>
      </w:r>
    </w:p>
    <w:p>
      <w:pPr>
        <w:pStyle w:val="19"/>
        <w:spacing w:line="560" w:lineRule="exact"/>
        <w:ind w:firstLine="658"/>
        <w:rPr>
          <w:rStyle w:val="20"/>
          <w:sz w:val="32"/>
          <w:szCs w:val="32"/>
        </w:rPr>
      </w:pPr>
      <w:r>
        <w:rPr>
          <w:rStyle w:val="20"/>
          <w:rFonts w:hint="eastAsia" w:ascii="仿宋_GB2312" w:hAnsi="仿宋_GB2312" w:eastAsia="仿宋_GB2312" w:cs="仿宋_GB2312"/>
          <w:sz w:val="32"/>
          <w:szCs w:val="32"/>
        </w:rPr>
        <w:t>第十条对信用高风险主体，在日常监管过程中，列为重点监管对象，抽查比例不设上限，依法依规加大检查力度和频次。在行政管理和公共服务中，对符合联合惩戒条件的主体实行限制申请财政性资金项目、评优评先等惩戒措施。</w:t>
      </w:r>
    </w:p>
    <w:p>
      <w:pPr>
        <w:pStyle w:val="19"/>
        <w:spacing w:line="560" w:lineRule="exact"/>
        <w:ind w:firstLine="658"/>
        <w:rPr>
          <w:rStyle w:val="20"/>
          <w:rFonts w:ascii="仿宋_GB2312" w:hAnsi="仿宋_GB2312" w:eastAsia="仿宋_GB2312" w:cs="仿宋_GB2312"/>
          <w:sz w:val="32"/>
          <w:szCs w:val="32"/>
        </w:rPr>
      </w:pPr>
      <w:r>
        <w:rPr>
          <w:rStyle w:val="20"/>
          <w:rFonts w:hint="eastAsia" w:ascii="仿宋_GB2312" w:hAnsi="仿宋_GB2312" w:eastAsia="仿宋_GB2312" w:cs="仿宋_GB2312"/>
          <w:sz w:val="32"/>
          <w:szCs w:val="32"/>
        </w:rPr>
        <w:t>第十一条对信用风险主体开展的专项检查、安全检查等特定检查，上级部门对监管频次、覆盖范围等有具体要求的，从其规定，不受信用分级分类监管工作限制。</w:t>
      </w:r>
    </w:p>
    <w:p>
      <w:pPr>
        <w:pStyle w:val="19"/>
        <w:spacing w:line="560" w:lineRule="exact"/>
        <w:ind w:firstLine="658"/>
        <w:rPr>
          <w:rStyle w:val="20"/>
          <w:rFonts w:ascii="仿宋_GB2312" w:hAnsi="仿宋_GB2312" w:eastAsia="仿宋_GB2312" w:cs="仿宋_GB2312"/>
          <w:sz w:val="32"/>
          <w:szCs w:val="32"/>
        </w:rPr>
      </w:pPr>
      <w:r>
        <w:rPr>
          <w:rStyle w:val="20"/>
          <w:rFonts w:hint="eastAsia" w:ascii="仿宋_GB2312" w:hAnsi="仿宋_GB2312" w:eastAsia="仿宋_GB2312" w:cs="仿宋_GB2312"/>
          <w:sz w:val="32"/>
          <w:szCs w:val="32"/>
        </w:rPr>
        <w:t>第十二条现有信用评价体系中，对应信用级别的奖惩措施从其规定。</w:t>
      </w:r>
    </w:p>
    <w:p>
      <w:pPr>
        <w:pStyle w:val="19"/>
        <w:spacing w:line="560" w:lineRule="exact"/>
        <w:ind w:firstLine="658"/>
        <w:rPr>
          <w:rStyle w:val="20"/>
          <w:rFonts w:ascii="仿宋_GB2312" w:hAnsi="仿宋_GB2312" w:eastAsia="仿宋_GB2312" w:cs="仿宋_GB2312"/>
          <w:sz w:val="32"/>
          <w:szCs w:val="32"/>
        </w:rPr>
      </w:pPr>
      <w:r>
        <w:rPr>
          <w:rStyle w:val="20"/>
          <w:rFonts w:hint="eastAsia" w:ascii="仿宋_GB2312" w:hAnsi="仿宋_GB2312" w:eastAsia="仿宋_GB2312" w:cs="仿宋_GB2312"/>
          <w:sz w:val="32"/>
          <w:szCs w:val="32"/>
        </w:rPr>
        <w:t>第十三条各职能科室单位按照监管职责分工建立健全有关信用风险对应等级清单，在“双</w:t>
      </w:r>
      <w:r>
        <w:rPr>
          <w:rStyle w:val="20"/>
          <w:rFonts w:hint="eastAsia" w:ascii="仿宋_GB2312" w:hAnsi="仿宋_GB2312" w:eastAsia="仿宋_GB2312" w:cs="仿宋_GB2312"/>
          <w:sz w:val="32"/>
          <w:szCs w:val="32"/>
          <w:lang w:val="en-US"/>
        </w:rPr>
        <w:t>随</w:t>
      </w:r>
      <w:r>
        <w:rPr>
          <w:rStyle w:val="20"/>
          <w:rFonts w:hint="eastAsia" w:ascii="仿宋_GB2312" w:hAnsi="仿宋_GB2312" w:eastAsia="仿宋_GB2312" w:cs="仿宋_GB2312"/>
          <w:sz w:val="32"/>
          <w:szCs w:val="32"/>
        </w:rPr>
        <w:t>机、一公开”监督检查等工作中，结合各自工作实际，合理确定各等级的抽查比例及频次，不断提升监管实效。</w:t>
      </w:r>
    </w:p>
    <w:p>
      <w:pPr>
        <w:pStyle w:val="17"/>
        <w:keepNext/>
        <w:keepLines/>
        <w:rPr>
          <w:rFonts w:ascii="黑体" w:hAnsi="黑体" w:eastAsia="黑体" w:cs="黑体"/>
          <w:b w:val="0"/>
          <w:bCs w:val="0"/>
          <w:sz w:val="32"/>
          <w:szCs w:val="32"/>
        </w:rPr>
      </w:pPr>
      <w:bookmarkStart w:id="4" w:name="bookmark12"/>
      <w:r>
        <w:rPr>
          <w:rStyle w:val="18"/>
          <w:rFonts w:hint="eastAsia" w:ascii="黑体" w:hAnsi="黑体" w:eastAsia="黑体" w:cs="黑体"/>
          <w:b w:val="0"/>
          <w:bCs w:val="0"/>
          <w:sz w:val="32"/>
          <w:szCs w:val="32"/>
        </w:rPr>
        <w:t>第四章</w:t>
      </w:r>
      <w:r>
        <w:rPr>
          <w:rStyle w:val="18"/>
          <w:rFonts w:hint="eastAsia" w:ascii="黑体" w:hAnsi="黑体" w:eastAsia="黑体" w:cs="黑体"/>
          <w:b w:val="0"/>
          <w:bCs w:val="0"/>
          <w:sz w:val="32"/>
          <w:szCs w:val="32"/>
          <w:lang w:val="en-US"/>
        </w:rPr>
        <w:t xml:space="preserve"> </w:t>
      </w:r>
      <w:r>
        <w:rPr>
          <w:rStyle w:val="18"/>
          <w:rFonts w:hint="eastAsia" w:ascii="黑体" w:hAnsi="黑体" w:eastAsia="黑体" w:cs="黑体"/>
          <w:b w:val="0"/>
          <w:bCs w:val="0"/>
          <w:sz w:val="32"/>
          <w:szCs w:val="32"/>
        </w:rPr>
        <w:t>信用主体权益保护</w:t>
      </w:r>
      <w:bookmarkEnd w:id="4"/>
    </w:p>
    <w:p>
      <w:pPr>
        <w:pStyle w:val="19"/>
        <w:spacing w:line="560" w:lineRule="exact"/>
        <w:ind w:firstLine="658"/>
        <w:rPr>
          <w:rStyle w:val="20"/>
          <w:rFonts w:ascii="仿宋_GB2312" w:hAnsi="仿宋_GB2312" w:eastAsia="仿宋_GB2312" w:cs="仿宋_GB2312"/>
          <w:sz w:val="32"/>
          <w:szCs w:val="32"/>
        </w:rPr>
      </w:pPr>
      <w:r>
        <w:rPr>
          <w:rStyle w:val="20"/>
          <w:rFonts w:hint="eastAsia" w:ascii="仿宋_GB2312" w:hAnsi="仿宋_GB2312" w:eastAsia="仿宋_GB2312" w:cs="仿宋_GB2312"/>
          <w:sz w:val="32"/>
          <w:szCs w:val="32"/>
        </w:rPr>
        <w:t>第十四条要加强信用主体信用信息安全防护，保障信用主体信用信息在信用评价管理、分级分类监管过程中的安全。</w:t>
      </w:r>
    </w:p>
    <w:p>
      <w:pPr>
        <w:pStyle w:val="19"/>
        <w:spacing w:line="560" w:lineRule="exact"/>
        <w:ind w:firstLine="658"/>
        <w:rPr>
          <w:rStyle w:val="20"/>
          <w:rFonts w:ascii="仿宋_GB2312" w:hAnsi="仿宋_GB2312" w:eastAsia="仿宋_GB2312" w:cs="仿宋_GB2312"/>
          <w:sz w:val="32"/>
          <w:szCs w:val="32"/>
        </w:rPr>
      </w:pPr>
      <w:r>
        <w:rPr>
          <w:rStyle w:val="20"/>
          <w:rFonts w:hint="eastAsia" w:ascii="仿宋_GB2312" w:hAnsi="仿宋_GB2312" w:eastAsia="仿宋_GB2312" w:cs="仿宋_GB2312"/>
          <w:sz w:val="32"/>
          <w:szCs w:val="32"/>
        </w:rPr>
        <w:t>第十五条要切实保护信用主体合法权益，对泄漏、篡改信用主体信用分级分类结果或者利用信用分级分类结果谋私等行为，依法依规进行处理。</w:t>
      </w:r>
    </w:p>
    <w:p>
      <w:pPr>
        <w:pStyle w:val="19"/>
        <w:spacing w:line="560" w:lineRule="exact"/>
        <w:ind w:firstLine="658"/>
        <w:rPr>
          <w:rStyle w:val="20"/>
          <w:rFonts w:ascii="仿宋_GB2312" w:hAnsi="仿宋_GB2312" w:eastAsia="仿宋_GB2312" w:cs="仿宋_GB2312"/>
          <w:sz w:val="32"/>
          <w:szCs w:val="32"/>
        </w:rPr>
      </w:pPr>
      <w:r>
        <w:rPr>
          <w:rStyle w:val="20"/>
          <w:rFonts w:hint="eastAsia" w:ascii="仿宋_GB2312" w:hAnsi="仿宋_GB2312" w:eastAsia="仿宋_GB2312" w:cs="仿宋_GB2312"/>
          <w:sz w:val="32"/>
          <w:szCs w:val="32"/>
        </w:rPr>
        <w:t>第十六条信用信息采集归集和披露、信用激励和惩戒等活动，应当遵循合法、客观、关联、适当的原则，严格遵照《山东省社会信用条例》等有关规定要求，未经允许不得违规公示公开。</w:t>
      </w:r>
    </w:p>
    <w:p>
      <w:pPr>
        <w:pStyle w:val="4"/>
        <w:spacing w:line="560" w:lineRule="exact"/>
        <w:ind w:firstLine="640"/>
        <w:contextualSpacing/>
        <w:jc w:val="center"/>
        <w:rPr>
          <w:rStyle w:val="20"/>
          <w:rFonts w:ascii="黑体" w:hAnsi="黑体" w:eastAsia="黑体" w:cs="黑体"/>
          <w:sz w:val="32"/>
          <w:szCs w:val="32"/>
        </w:rPr>
      </w:pPr>
      <w:r>
        <w:rPr>
          <w:rStyle w:val="20"/>
          <w:rFonts w:hint="eastAsia" w:ascii="黑体" w:hAnsi="黑体" w:eastAsia="黑体" w:cs="黑体"/>
          <w:sz w:val="32"/>
          <w:szCs w:val="32"/>
        </w:rPr>
        <w:t>第五章附则</w:t>
      </w:r>
    </w:p>
    <w:p>
      <w:pPr>
        <w:pStyle w:val="19"/>
        <w:spacing w:line="560" w:lineRule="exact"/>
        <w:ind w:firstLine="658"/>
        <w:rPr>
          <w:rStyle w:val="20"/>
          <w:rFonts w:ascii="仿宋_GB2312" w:hAnsi="仿宋_GB2312" w:eastAsia="仿宋_GB2312" w:cs="仿宋_GB2312"/>
          <w:sz w:val="32"/>
          <w:szCs w:val="32"/>
        </w:rPr>
        <w:sectPr>
          <w:footerReference r:id="rId3" w:type="default"/>
          <w:pgSz w:w="11906" w:h="16838"/>
          <w:pgMar w:top="1984" w:right="1474" w:bottom="1984" w:left="1587" w:header="851" w:footer="992" w:gutter="0"/>
          <w:cols w:space="425" w:num="1"/>
          <w:docGrid w:type="lines" w:linePitch="312" w:charSpace="0"/>
        </w:sectPr>
      </w:pPr>
      <w:r>
        <w:rPr>
          <w:rStyle w:val="20"/>
          <w:rFonts w:hint="eastAsia" w:ascii="仿宋_GB2312" w:hAnsi="仿宋_GB2312" w:eastAsia="仿宋_GB2312" w:cs="仿宋_GB2312"/>
          <w:sz w:val="32"/>
          <w:szCs w:val="32"/>
        </w:rPr>
        <w:t>第十七条本细则自印发之日起试行。</w:t>
      </w:r>
    </w:p>
    <w:p>
      <w:pPr>
        <w:pStyle w:val="14"/>
        <w:ind w:left="0" w:firstLine="0" w:firstLineChars="0"/>
        <w:rPr>
          <w:rFonts w:ascii="Times New Roman" w:hAnsi="Times New Roman" w:eastAsia="仿宋_GB2312" w:cs="Times New Roman"/>
          <w:sz w:val="32"/>
          <w:szCs w:val="32"/>
        </w:rPr>
      </w:pPr>
      <w:bookmarkStart w:id="5" w:name="bookmark16"/>
      <w:r>
        <w:rPr>
          <w:rFonts w:ascii="Times New Roman" w:hAnsi="Times New Roman" w:eastAsia="仿宋_GB2312" w:cs="Times New Roman"/>
          <w:sz w:val="32"/>
          <w:szCs w:val="32"/>
          <w:lang w:val="en-US"/>
        </w:rPr>
        <w:t>附件</w:t>
      </w:r>
    </w:p>
    <w:tbl>
      <w:tblPr>
        <w:tblStyle w:val="8"/>
        <w:tblpPr w:leftFromText="180" w:rightFromText="180" w:vertAnchor="text" w:horzAnchor="page" w:tblpX="1010" w:tblpY="1268"/>
        <w:tblOverlap w:val="never"/>
        <w:tblW w:w="14847" w:type="dxa"/>
        <w:tblInd w:w="0" w:type="dxa"/>
        <w:tblLayout w:type="fixed"/>
        <w:tblCellMar>
          <w:top w:w="0" w:type="dxa"/>
          <w:left w:w="10" w:type="dxa"/>
          <w:bottom w:w="0" w:type="dxa"/>
          <w:right w:w="10" w:type="dxa"/>
        </w:tblCellMar>
      </w:tblPr>
      <w:tblGrid>
        <w:gridCol w:w="1397"/>
        <w:gridCol w:w="1819"/>
        <w:gridCol w:w="1810"/>
        <w:gridCol w:w="1819"/>
        <w:gridCol w:w="1752"/>
        <w:gridCol w:w="2160"/>
        <w:gridCol w:w="1613"/>
        <w:gridCol w:w="2477"/>
      </w:tblGrid>
      <w:tr>
        <w:tblPrEx>
          <w:tblCellMar>
            <w:top w:w="0" w:type="dxa"/>
            <w:left w:w="10" w:type="dxa"/>
            <w:bottom w:w="0" w:type="dxa"/>
            <w:right w:w="10" w:type="dxa"/>
          </w:tblCellMar>
        </w:tblPrEx>
        <w:trPr>
          <w:trHeight w:val="2189" w:hRule="exact"/>
        </w:trPr>
        <w:tc>
          <w:tcPr>
            <w:tcW w:w="1397" w:type="dxa"/>
            <w:tcBorders>
              <w:top w:val="single" w:color="auto" w:sz="4" w:space="0"/>
              <w:left w:val="single" w:color="auto" w:sz="4" w:space="0"/>
            </w:tcBorders>
            <w:shd w:val="clear" w:color="auto" w:fill="auto"/>
            <w:vAlign w:val="center"/>
          </w:tcPr>
          <w:p>
            <w:pPr>
              <w:pStyle w:val="21"/>
              <w:jc w:val="center"/>
              <w:rPr>
                <w:rFonts w:ascii="黑体" w:hAnsi="黑体" w:eastAsia="黑体" w:cs="黑体"/>
                <w:sz w:val="24"/>
                <w:szCs w:val="24"/>
              </w:rPr>
            </w:pPr>
            <w:r>
              <w:rPr>
                <w:rFonts w:hint="eastAsia" w:ascii="黑体" w:hAnsi="黑体" w:eastAsia="黑体" w:cs="黑体"/>
                <w:sz w:val="24"/>
                <w:szCs w:val="24"/>
              </w:rPr>
              <w:t>信用风险对应等级</w:t>
            </w:r>
          </w:p>
        </w:tc>
        <w:tc>
          <w:tcPr>
            <w:tcW w:w="1819" w:type="dxa"/>
            <w:tcBorders>
              <w:top w:val="single" w:color="auto" w:sz="4" w:space="0"/>
              <w:left w:val="single" w:color="auto" w:sz="4" w:space="0"/>
            </w:tcBorders>
            <w:shd w:val="clear" w:color="auto" w:fill="auto"/>
            <w:vAlign w:val="center"/>
          </w:tcPr>
          <w:p>
            <w:pPr>
              <w:pStyle w:val="21"/>
              <w:jc w:val="center"/>
              <w:rPr>
                <w:rFonts w:ascii="黑体" w:hAnsi="黑体" w:eastAsia="黑体" w:cs="黑体"/>
                <w:sz w:val="24"/>
                <w:szCs w:val="24"/>
              </w:rPr>
            </w:pPr>
            <w:r>
              <w:rPr>
                <w:rFonts w:hint="eastAsia" w:ascii="黑体" w:hAnsi="黑体" w:eastAsia="黑体" w:cs="黑体"/>
                <w:sz w:val="24"/>
                <w:szCs w:val="24"/>
              </w:rPr>
              <w:t>公共信用综合评价标准一一《山东省信用分级分类管理办法（试行）》</w:t>
            </w:r>
          </w:p>
        </w:tc>
        <w:tc>
          <w:tcPr>
            <w:tcW w:w="1810" w:type="dxa"/>
            <w:tcBorders>
              <w:top w:val="single" w:color="auto" w:sz="4" w:space="0"/>
              <w:left w:val="single" w:color="auto" w:sz="4" w:space="0"/>
            </w:tcBorders>
            <w:shd w:val="clear" w:color="auto" w:fill="auto"/>
            <w:vAlign w:val="center"/>
          </w:tcPr>
          <w:p>
            <w:pPr>
              <w:pStyle w:val="21"/>
              <w:jc w:val="center"/>
              <w:rPr>
                <w:rFonts w:ascii="黑体" w:hAnsi="黑体" w:eastAsia="黑体" w:cs="黑体"/>
                <w:sz w:val="24"/>
                <w:szCs w:val="24"/>
              </w:rPr>
            </w:pPr>
            <w:r>
              <w:rPr>
                <w:rFonts w:hint="eastAsia" w:ascii="黑体" w:hAnsi="黑体" w:eastAsia="黑体" w:cs="黑体"/>
                <w:sz w:val="24"/>
                <w:szCs w:val="24"/>
              </w:rPr>
              <w:t>行业安全生产信用评价标准</w:t>
            </w:r>
            <w:r>
              <w:rPr>
                <w:rFonts w:hint="eastAsia" w:ascii="黑体" w:hAnsi="黑体" w:eastAsia="黑体" w:cs="黑体"/>
                <w:sz w:val="24"/>
                <w:szCs w:val="24"/>
              </w:rPr>
              <w:tab/>
            </w:r>
            <w:r>
              <w:rPr>
                <w:rFonts w:hint="eastAsia" w:ascii="黑体" w:hAnsi="黑体" w:eastAsia="黑体" w:cs="黑体"/>
                <w:sz w:val="24"/>
                <w:szCs w:val="24"/>
              </w:rPr>
              <w:t>《一一山东省交通运输安全生产信用管理实施办法》</w:t>
            </w:r>
          </w:p>
        </w:tc>
        <w:tc>
          <w:tcPr>
            <w:tcW w:w="1819" w:type="dxa"/>
            <w:tcBorders>
              <w:top w:val="single" w:color="auto" w:sz="4" w:space="0"/>
              <w:left w:val="single" w:color="auto" w:sz="4" w:space="0"/>
            </w:tcBorders>
            <w:shd w:val="clear" w:color="auto" w:fill="auto"/>
            <w:vAlign w:val="center"/>
          </w:tcPr>
          <w:p>
            <w:pPr>
              <w:pStyle w:val="21"/>
              <w:jc w:val="center"/>
              <w:rPr>
                <w:rFonts w:ascii="黑体" w:hAnsi="黑体" w:eastAsia="黑体" w:cs="黑体"/>
                <w:sz w:val="24"/>
                <w:szCs w:val="24"/>
              </w:rPr>
            </w:pPr>
            <w:r>
              <w:rPr>
                <w:rFonts w:hint="eastAsia" w:ascii="黑体" w:hAnsi="黑体" w:eastAsia="黑体" w:cs="黑体"/>
                <w:sz w:val="24"/>
                <w:szCs w:val="24"/>
              </w:rPr>
              <w:t>道路运输经营者信用评价标准一一《山东省</w:t>
            </w:r>
          </w:p>
          <w:p>
            <w:pPr>
              <w:pStyle w:val="21"/>
              <w:jc w:val="center"/>
              <w:rPr>
                <w:rFonts w:ascii="黑体" w:hAnsi="黑体" w:eastAsia="黑体" w:cs="黑体"/>
                <w:sz w:val="24"/>
                <w:szCs w:val="24"/>
              </w:rPr>
            </w:pPr>
            <w:r>
              <w:rPr>
                <w:rFonts w:hint="eastAsia" w:ascii="黑体" w:hAnsi="黑体" w:eastAsia="黑体" w:cs="黑体"/>
                <w:sz w:val="24"/>
                <w:szCs w:val="24"/>
              </w:rPr>
              <w:t>道路运输经营者信用管理办法（试行）》</w:t>
            </w:r>
          </w:p>
        </w:tc>
        <w:tc>
          <w:tcPr>
            <w:tcW w:w="1752" w:type="dxa"/>
            <w:tcBorders>
              <w:top w:val="single" w:color="auto" w:sz="4" w:space="0"/>
              <w:left w:val="single" w:color="auto" w:sz="4" w:space="0"/>
            </w:tcBorders>
            <w:shd w:val="clear" w:color="auto" w:fill="auto"/>
            <w:vAlign w:val="center"/>
          </w:tcPr>
          <w:p>
            <w:pPr>
              <w:pStyle w:val="21"/>
              <w:jc w:val="left"/>
              <w:rPr>
                <w:rFonts w:ascii="黑体" w:hAnsi="黑体" w:eastAsia="黑体" w:cs="黑体"/>
                <w:sz w:val="24"/>
                <w:szCs w:val="24"/>
              </w:rPr>
            </w:pPr>
            <w:r>
              <w:rPr>
                <w:rFonts w:hint="eastAsia" w:ascii="黑体" w:hAnsi="黑体" w:eastAsia="黑体" w:cs="黑体"/>
                <w:sz w:val="24"/>
                <w:szCs w:val="24"/>
              </w:rPr>
              <w:t>道路运输企业质量信誉考核标准一一《道路运输企业质量信誉考核办法（试行）》</w:t>
            </w:r>
          </w:p>
        </w:tc>
        <w:tc>
          <w:tcPr>
            <w:tcW w:w="2160" w:type="dxa"/>
            <w:tcBorders>
              <w:top w:val="single" w:color="auto" w:sz="4" w:space="0"/>
              <w:left w:val="single" w:color="auto" w:sz="4" w:space="0"/>
            </w:tcBorders>
            <w:shd w:val="clear" w:color="auto" w:fill="auto"/>
            <w:vAlign w:val="center"/>
          </w:tcPr>
          <w:p>
            <w:pPr>
              <w:pStyle w:val="21"/>
              <w:jc w:val="center"/>
              <w:rPr>
                <w:rFonts w:ascii="黑体" w:hAnsi="黑体" w:eastAsia="黑体" w:cs="黑体"/>
                <w:sz w:val="24"/>
                <w:szCs w:val="24"/>
              </w:rPr>
            </w:pPr>
            <w:r>
              <w:rPr>
                <w:rFonts w:hint="eastAsia" w:ascii="黑体" w:hAnsi="黑体" w:eastAsia="黑体" w:cs="黑体"/>
                <w:sz w:val="24"/>
                <w:szCs w:val="24"/>
              </w:rPr>
              <w:t>出租汽车服务质量信誉考核标准一一《出租汽车服务质量信誉考核办法》</w:t>
            </w:r>
          </w:p>
        </w:tc>
        <w:tc>
          <w:tcPr>
            <w:tcW w:w="1613" w:type="dxa"/>
            <w:tcBorders>
              <w:top w:val="single" w:color="auto" w:sz="4" w:space="0"/>
              <w:left w:val="single" w:color="auto" w:sz="4" w:space="0"/>
            </w:tcBorders>
            <w:shd w:val="clear" w:color="auto" w:fill="auto"/>
            <w:vAlign w:val="center"/>
          </w:tcPr>
          <w:p>
            <w:pPr>
              <w:pStyle w:val="21"/>
              <w:jc w:val="center"/>
              <w:rPr>
                <w:rFonts w:ascii="黑体" w:hAnsi="黑体" w:eastAsia="黑体" w:cs="黑体"/>
                <w:sz w:val="24"/>
                <w:szCs w:val="24"/>
              </w:rPr>
            </w:pPr>
            <w:r>
              <w:rPr>
                <w:rFonts w:hint="eastAsia" w:ascii="黑体" w:hAnsi="黑体" w:eastAsia="黑体" w:cs="黑体"/>
                <w:sz w:val="24"/>
                <w:szCs w:val="24"/>
              </w:rPr>
              <w:t>机动车驾驶员培训机构质量信誉考核标准</w:t>
            </w:r>
          </w:p>
        </w:tc>
        <w:tc>
          <w:tcPr>
            <w:tcW w:w="2477" w:type="dxa"/>
            <w:tcBorders>
              <w:top w:val="single" w:color="auto" w:sz="4" w:space="0"/>
              <w:left w:val="single" w:color="auto" w:sz="4" w:space="0"/>
              <w:right w:val="single" w:color="auto" w:sz="4" w:space="0"/>
            </w:tcBorders>
            <w:shd w:val="clear" w:color="auto" w:fill="auto"/>
            <w:vAlign w:val="center"/>
          </w:tcPr>
          <w:p>
            <w:pPr>
              <w:pStyle w:val="21"/>
              <w:jc w:val="center"/>
              <w:rPr>
                <w:rFonts w:ascii="黑体" w:hAnsi="黑体" w:eastAsia="黑体" w:cs="黑体"/>
                <w:sz w:val="24"/>
                <w:szCs w:val="24"/>
              </w:rPr>
            </w:pPr>
            <w:r>
              <w:rPr>
                <w:rFonts w:hint="eastAsia" w:ascii="黑体" w:hAnsi="黑体" w:eastAsia="黑体" w:cs="黑体"/>
                <w:sz w:val="24"/>
                <w:szCs w:val="24"/>
              </w:rPr>
              <w:t>机动车维修企业质量信誉考核标准一一《机动车维修企业质量信誉考核办法（试行）》</w:t>
            </w:r>
          </w:p>
        </w:tc>
      </w:tr>
      <w:tr>
        <w:tblPrEx>
          <w:tblCellMar>
            <w:top w:w="0" w:type="dxa"/>
            <w:left w:w="10" w:type="dxa"/>
            <w:bottom w:w="0" w:type="dxa"/>
            <w:right w:w="10" w:type="dxa"/>
          </w:tblCellMar>
        </w:tblPrEx>
        <w:trPr>
          <w:trHeight w:val="1066" w:hRule="exact"/>
        </w:trPr>
        <w:tc>
          <w:tcPr>
            <w:tcW w:w="1397" w:type="dxa"/>
            <w:tcBorders>
              <w:top w:val="single" w:color="auto" w:sz="4" w:space="0"/>
              <w:left w:val="single" w:color="auto" w:sz="4" w:space="0"/>
            </w:tcBorders>
            <w:shd w:val="clear" w:color="auto" w:fill="auto"/>
            <w:vAlign w:val="center"/>
          </w:tcPr>
          <w:p>
            <w:pPr>
              <w:pStyle w:val="21"/>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低风险</w:t>
            </w:r>
          </w:p>
        </w:tc>
        <w:tc>
          <w:tcPr>
            <w:tcW w:w="1819" w:type="dxa"/>
            <w:tcBorders>
              <w:top w:val="single" w:color="auto" w:sz="4" w:space="0"/>
              <w:left w:val="single" w:color="auto" w:sz="4" w:space="0"/>
            </w:tcBorders>
            <w:shd w:val="clear" w:color="auto" w:fill="auto"/>
            <w:vAlign w:val="center"/>
          </w:tcPr>
          <w:p>
            <w:pPr>
              <w:pStyle w:val="21"/>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诚实守法类</w:t>
            </w:r>
            <w:r>
              <w:rPr>
                <w:rFonts w:ascii="Times New Roman" w:hAnsi="Times New Roman" w:eastAsia="仿宋_GB2312" w:cs="Times New Roman"/>
                <w:sz w:val="24"/>
                <w:szCs w:val="24"/>
                <w:lang w:val="en-US"/>
              </w:rPr>
              <w:t>A+</w:t>
            </w:r>
            <w:r>
              <w:rPr>
                <w:rFonts w:ascii="Times New Roman" w:hAnsi="Times New Roman" w:eastAsia="仿宋_GB2312" w:cs="Times New Roman"/>
                <w:sz w:val="24"/>
                <w:szCs w:val="24"/>
              </w:rPr>
              <w:t>级，</w:t>
            </w:r>
            <w:r>
              <w:rPr>
                <w:rFonts w:ascii="Times New Roman" w:hAnsi="Times New Roman" w:eastAsia="仿宋_GB2312" w:cs="Times New Roman"/>
                <w:sz w:val="24"/>
                <w:szCs w:val="24"/>
                <w:lang w:val="en-US"/>
              </w:rPr>
              <w:t>A</w:t>
            </w:r>
            <w:r>
              <w:rPr>
                <w:rFonts w:ascii="Times New Roman" w:hAnsi="Times New Roman" w:eastAsia="仿宋_GB2312" w:cs="Times New Roman"/>
                <w:sz w:val="24"/>
                <w:szCs w:val="24"/>
              </w:rPr>
              <w:t>级</w:t>
            </w:r>
          </w:p>
        </w:tc>
        <w:tc>
          <w:tcPr>
            <w:tcW w:w="1810" w:type="dxa"/>
            <w:tcBorders>
              <w:top w:val="single" w:color="auto" w:sz="4" w:space="0"/>
              <w:left w:val="single" w:color="auto" w:sz="4" w:space="0"/>
            </w:tcBorders>
            <w:shd w:val="clear" w:color="auto" w:fill="auto"/>
            <w:vAlign w:val="center"/>
          </w:tcPr>
          <w:p>
            <w:pPr>
              <w:pStyle w:val="21"/>
              <w:jc w:val="center"/>
              <w:rPr>
                <w:rFonts w:ascii="Times New Roman" w:hAnsi="Times New Roman" w:eastAsia="仿宋_GB2312" w:cs="Times New Roman"/>
                <w:sz w:val="24"/>
                <w:szCs w:val="24"/>
              </w:rPr>
            </w:pPr>
            <w:r>
              <w:rPr>
                <w:rFonts w:ascii="Times New Roman" w:hAnsi="Times New Roman" w:eastAsia="仿宋_GB2312" w:cs="Times New Roman"/>
                <w:sz w:val="24"/>
                <w:szCs w:val="24"/>
                <w:lang w:val="en-US" w:eastAsia="en-US"/>
              </w:rPr>
              <w:t>AA</w:t>
            </w:r>
            <w:r>
              <w:rPr>
                <w:rFonts w:ascii="Times New Roman" w:hAnsi="Times New Roman" w:eastAsia="仿宋_GB2312" w:cs="Times New Roman"/>
                <w:sz w:val="24"/>
                <w:szCs w:val="24"/>
              </w:rPr>
              <w:t>级、</w:t>
            </w:r>
            <w:r>
              <w:rPr>
                <w:rFonts w:ascii="Times New Roman" w:hAnsi="Times New Roman" w:eastAsia="仿宋_GB2312" w:cs="Times New Roman"/>
                <w:sz w:val="24"/>
                <w:szCs w:val="24"/>
                <w:lang w:val="en-US" w:eastAsia="en-US"/>
              </w:rPr>
              <w:t>A</w:t>
            </w:r>
            <w:r>
              <w:rPr>
                <w:rFonts w:ascii="Times New Roman" w:hAnsi="Times New Roman" w:eastAsia="仿宋_GB2312" w:cs="Times New Roman"/>
                <w:sz w:val="24"/>
                <w:szCs w:val="24"/>
              </w:rPr>
              <w:t>级</w:t>
            </w:r>
          </w:p>
        </w:tc>
        <w:tc>
          <w:tcPr>
            <w:tcW w:w="1819" w:type="dxa"/>
            <w:tcBorders>
              <w:top w:val="single" w:color="auto" w:sz="4" w:space="0"/>
              <w:left w:val="single" w:color="auto" w:sz="4" w:space="0"/>
            </w:tcBorders>
            <w:shd w:val="clear" w:color="auto" w:fill="auto"/>
            <w:vAlign w:val="center"/>
          </w:tcPr>
          <w:p>
            <w:pPr>
              <w:pStyle w:val="21"/>
              <w:jc w:val="center"/>
              <w:rPr>
                <w:rFonts w:ascii="Times New Roman" w:hAnsi="Times New Roman" w:eastAsia="仿宋_GB2312" w:cs="Times New Roman"/>
                <w:sz w:val="24"/>
                <w:szCs w:val="24"/>
              </w:rPr>
            </w:pPr>
            <w:r>
              <w:rPr>
                <w:rFonts w:ascii="Times New Roman" w:hAnsi="Times New Roman" w:eastAsia="仿宋_GB2312" w:cs="Times New Roman"/>
                <w:sz w:val="24"/>
                <w:szCs w:val="24"/>
                <w:lang w:val="en-US" w:eastAsia="en-US"/>
              </w:rPr>
              <w:t>AA</w:t>
            </w:r>
            <w:r>
              <w:rPr>
                <w:rFonts w:ascii="Times New Roman" w:hAnsi="Times New Roman" w:eastAsia="仿宋_GB2312" w:cs="Times New Roman"/>
                <w:sz w:val="24"/>
                <w:szCs w:val="24"/>
              </w:rPr>
              <w:t>级、</w:t>
            </w:r>
            <w:r>
              <w:rPr>
                <w:rFonts w:ascii="Times New Roman" w:hAnsi="Times New Roman" w:eastAsia="仿宋_GB2312" w:cs="Times New Roman"/>
                <w:sz w:val="24"/>
                <w:szCs w:val="24"/>
                <w:lang w:val="en-US" w:eastAsia="en-US"/>
              </w:rPr>
              <w:t>A</w:t>
            </w:r>
            <w:r>
              <w:rPr>
                <w:rFonts w:ascii="Times New Roman" w:hAnsi="Times New Roman" w:eastAsia="仿宋_GB2312" w:cs="Times New Roman"/>
                <w:sz w:val="24"/>
                <w:szCs w:val="24"/>
              </w:rPr>
              <w:t>级</w:t>
            </w:r>
          </w:p>
        </w:tc>
        <w:tc>
          <w:tcPr>
            <w:tcW w:w="1752" w:type="dxa"/>
            <w:tcBorders>
              <w:top w:val="single" w:color="auto" w:sz="4" w:space="0"/>
              <w:left w:val="single" w:color="auto" w:sz="4" w:space="0"/>
            </w:tcBorders>
            <w:shd w:val="clear" w:color="auto" w:fill="auto"/>
            <w:vAlign w:val="center"/>
          </w:tcPr>
          <w:p>
            <w:pPr>
              <w:pStyle w:val="21"/>
              <w:jc w:val="center"/>
              <w:rPr>
                <w:rFonts w:ascii="Times New Roman" w:hAnsi="Times New Roman" w:eastAsia="仿宋_GB2312" w:cs="Times New Roman"/>
                <w:sz w:val="24"/>
                <w:szCs w:val="24"/>
              </w:rPr>
            </w:pPr>
            <w:r>
              <w:rPr>
                <w:rFonts w:ascii="Times New Roman" w:hAnsi="Times New Roman" w:eastAsia="仿宋_GB2312" w:cs="Times New Roman"/>
                <w:sz w:val="24"/>
                <w:szCs w:val="24"/>
                <w:lang w:val="en-US" w:eastAsia="en-US"/>
              </w:rPr>
              <w:t>AAA</w:t>
            </w:r>
            <w:r>
              <w:rPr>
                <w:rFonts w:ascii="Times New Roman" w:hAnsi="Times New Roman" w:eastAsia="仿宋_GB2312" w:cs="Times New Roman"/>
                <w:sz w:val="24"/>
                <w:szCs w:val="24"/>
              </w:rPr>
              <w:t>级</w:t>
            </w:r>
          </w:p>
        </w:tc>
        <w:tc>
          <w:tcPr>
            <w:tcW w:w="2160" w:type="dxa"/>
            <w:tcBorders>
              <w:top w:val="single" w:color="auto" w:sz="4" w:space="0"/>
              <w:left w:val="single" w:color="auto" w:sz="4" w:space="0"/>
            </w:tcBorders>
            <w:shd w:val="clear" w:color="auto" w:fill="auto"/>
            <w:vAlign w:val="center"/>
          </w:tcPr>
          <w:p>
            <w:pPr>
              <w:pStyle w:val="21"/>
              <w:jc w:val="center"/>
              <w:rPr>
                <w:rFonts w:ascii="Times New Roman" w:hAnsi="Times New Roman" w:eastAsia="仿宋_GB2312" w:cs="Times New Roman"/>
                <w:sz w:val="24"/>
                <w:szCs w:val="24"/>
              </w:rPr>
            </w:pPr>
            <w:r>
              <w:rPr>
                <w:rFonts w:ascii="Times New Roman" w:hAnsi="Times New Roman" w:eastAsia="仿宋_GB2312" w:cs="Times New Roman"/>
                <w:sz w:val="24"/>
                <w:szCs w:val="24"/>
                <w:lang w:val="en-US"/>
              </w:rPr>
              <w:t>AAAAA</w:t>
            </w:r>
            <w:r>
              <w:rPr>
                <w:rFonts w:ascii="Times New Roman" w:hAnsi="Times New Roman" w:eastAsia="仿宋_GB2312" w:cs="Times New Roman"/>
                <w:sz w:val="24"/>
                <w:szCs w:val="24"/>
              </w:rPr>
              <w:t>级、</w:t>
            </w:r>
            <w:r>
              <w:rPr>
                <w:rFonts w:ascii="Times New Roman" w:hAnsi="Times New Roman" w:eastAsia="仿宋_GB2312" w:cs="Times New Roman"/>
                <w:sz w:val="24"/>
                <w:szCs w:val="24"/>
                <w:lang w:val="en-US"/>
              </w:rPr>
              <w:t>AAAA</w:t>
            </w:r>
            <w:r>
              <w:rPr>
                <w:rFonts w:ascii="Times New Roman" w:hAnsi="Times New Roman" w:eastAsia="仿宋_GB2312" w:cs="Times New Roman"/>
                <w:sz w:val="24"/>
                <w:szCs w:val="24"/>
              </w:rPr>
              <w:t>级</w:t>
            </w:r>
          </w:p>
        </w:tc>
        <w:tc>
          <w:tcPr>
            <w:tcW w:w="1613" w:type="dxa"/>
            <w:tcBorders>
              <w:top w:val="single" w:color="auto" w:sz="4" w:space="0"/>
              <w:left w:val="single" w:color="auto" w:sz="4" w:space="0"/>
            </w:tcBorders>
            <w:shd w:val="clear" w:color="auto" w:fill="auto"/>
            <w:vAlign w:val="center"/>
          </w:tcPr>
          <w:p>
            <w:pPr>
              <w:pStyle w:val="21"/>
              <w:jc w:val="center"/>
              <w:rPr>
                <w:rFonts w:ascii="Times New Roman" w:hAnsi="Times New Roman" w:eastAsia="仿宋_GB2312" w:cs="Times New Roman"/>
                <w:sz w:val="24"/>
                <w:szCs w:val="24"/>
              </w:rPr>
            </w:pPr>
            <w:r>
              <w:rPr>
                <w:rFonts w:ascii="Times New Roman" w:hAnsi="Times New Roman" w:eastAsia="仿宋_GB2312" w:cs="Times New Roman"/>
                <w:sz w:val="24"/>
                <w:szCs w:val="24"/>
                <w:lang w:val="en-US" w:eastAsia="en-US"/>
              </w:rPr>
              <w:t>AAA</w:t>
            </w:r>
            <w:r>
              <w:rPr>
                <w:rFonts w:ascii="Times New Roman" w:hAnsi="Times New Roman" w:eastAsia="仿宋_GB2312" w:cs="Times New Roman"/>
                <w:sz w:val="24"/>
                <w:szCs w:val="24"/>
              </w:rPr>
              <w:t>级</w:t>
            </w:r>
          </w:p>
        </w:tc>
        <w:tc>
          <w:tcPr>
            <w:tcW w:w="2477" w:type="dxa"/>
            <w:tcBorders>
              <w:top w:val="single" w:color="auto" w:sz="4" w:space="0"/>
              <w:left w:val="single" w:color="auto" w:sz="4" w:space="0"/>
              <w:right w:val="single" w:color="auto" w:sz="4" w:space="0"/>
            </w:tcBorders>
            <w:shd w:val="clear" w:color="auto" w:fill="auto"/>
            <w:vAlign w:val="center"/>
          </w:tcPr>
          <w:p>
            <w:pPr>
              <w:pStyle w:val="21"/>
              <w:jc w:val="center"/>
              <w:rPr>
                <w:rFonts w:ascii="Times New Roman" w:hAnsi="Times New Roman" w:eastAsia="仿宋_GB2312" w:cs="Times New Roman"/>
                <w:sz w:val="24"/>
                <w:szCs w:val="24"/>
              </w:rPr>
            </w:pPr>
            <w:r>
              <w:rPr>
                <w:rFonts w:ascii="Times New Roman" w:hAnsi="Times New Roman" w:eastAsia="仿宋_GB2312" w:cs="Times New Roman"/>
                <w:sz w:val="24"/>
                <w:szCs w:val="24"/>
                <w:lang w:val="en-US" w:eastAsia="en-US"/>
              </w:rPr>
              <w:t>AAA</w:t>
            </w:r>
            <w:r>
              <w:rPr>
                <w:rFonts w:ascii="Times New Roman" w:hAnsi="Times New Roman" w:eastAsia="仿宋_GB2312" w:cs="Times New Roman"/>
                <w:sz w:val="24"/>
                <w:szCs w:val="24"/>
              </w:rPr>
              <w:t>级</w:t>
            </w:r>
          </w:p>
        </w:tc>
      </w:tr>
      <w:tr>
        <w:tblPrEx>
          <w:tblCellMar>
            <w:top w:w="0" w:type="dxa"/>
            <w:left w:w="10" w:type="dxa"/>
            <w:bottom w:w="0" w:type="dxa"/>
            <w:right w:w="10" w:type="dxa"/>
          </w:tblCellMar>
        </w:tblPrEx>
        <w:trPr>
          <w:trHeight w:val="1099" w:hRule="exact"/>
        </w:trPr>
        <w:tc>
          <w:tcPr>
            <w:tcW w:w="1397" w:type="dxa"/>
            <w:tcBorders>
              <w:top w:val="single" w:color="auto" w:sz="4" w:space="0"/>
              <w:left w:val="single" w:color="auto" w:sz="4" w:space="0"/>
            </w:tcBorders>
            <w:shd w:val="clear" w:color="auto" w:fill="auto"/>
            <w:vAlign w:val="center"/>
          </w:tcPr>
          <w:p>
            <w:pPr>
              <w:pStyle w:val="21"/>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一般风险</w:t>
            </w:r>
          </w:p>
        </w:tc>
        <w:tc>
          <w:tcPr>
            <w:tcW w:w="1819" w:type="dxa"/>
            <w:tcBorders>
              <w:top w:val="single" w:color="auto" w:sz="4" w:space="0"/>
              <w:left w:val="single" w:color="auto" w:sz="4" w:space="0"/>
            </w:tcBorders>
            <w:shd w:val="clear" w:color="auto" w:fill="auto"/>
            <w:vAlign w:val="center"/>
          </w:tcPr>
          <w:p>
            <w:pPr>
              <w:pStyle w:val="21"/>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轻微失信类</w:t>
            </w:r>
            <w:r>
              <w:rPr>
                <w:rFonts w:ascii="Times New Roman" w:hAnsi="Times New Roman" w:eastAsia="仿宋_GB2312" w:cs="Times New Roman"/>
                <w:sz w:val="24"/>
                <w:szCs w:val="24"/>
                <w:lang w:val="en-US" w:eastAsia="en-US"/>
              </w:rPr>
              <w:t>B</w:t>
            </w:r>
            <w:r>
              <w:rPr>
                <w:rFonts w:ascii="Times New Roman" w:hAnsi="Times New Roman" w:eastAsia="仿宋_GB2312" w:cs="Times New Roman"/>
                <w:sz w:val="24"/>
                <w:szCs w:val="24"/>
              </w:rPr>
              <w:t>级</w:t>
            </w:r>
          </w:p>
        </w:tc>
        <w:tc>
          <w:tcPr>
            <w:tcW w:w="1810" w:type="dxa"/>
            <w:tcBorders>
              <w:top w:val="single" w:color="auto" w:sz="4" w:space="0"/>
              <w:left w:val="single" w:color="auto" w:sz="4" w:space="0"/>
            </w:tcBorders>
            <w:shd w:val="clear" w:color="auto" w:fill="auto"/>
            <w:vAlign w:val="center"/>
          </w:tcPr>
          <w:p>
            <w:pPr>
              <w:pStyle w:val="21"/>
              <w:jc w:val="center"/>
              <w:rPr>
                <w:rFonts w:ascii="Times New Roman" w:hAnsi="Times New Roman" w:eastAsia="仿宋_GB2312" w:cs="Times New Roman"/>
                <w:sz w:val="24"/>
                <w:szCs w:val="24"/>
              </w:rPr>
            </w:pPr>
            <w:r>
              <w:rPr>
                <w:rFonts w:ascii="Times New Roman" w:hAnsi="Times New Roman" w:eastAsia="仿宋_GB2312" w:cs="Times New Roman"/>
                <w:sz w:val="24"/>
                <w:szCs w:val="24"/>
                <w:lang w:val="en-US" w:eastAsia="en-US"/>
              </w:rPr>
              <w:t>B</w:t>
            </w:r>
            <w:r>
              <w:rPr>
                <w:rFonts w:ascii="Times New Roman" w:hAnsi="Times New Roman" w:eastAsia="仿宋_GB2312" w:cs="Times New Roman"/>
                <w:sz w:val="24"/>
                <w:szCs w:val="24"/>
              </w:rPr>
              <w:t>级</w:t>
            </w:r>
          </w:p>
        </w:tc>
        <w:tc>
          <w:tcPr>
            <w:tcW w:w="1819" w:type="dxa"/>
            <w:tcBorders>
              <w:top w:val="single" w:color="auto" w:sz="4" w:space="0"/>
              <w:left w:val="single" w:color="auto" w:sz="4" w:space="0"/>
            </w:tcBorders>
            <w:shd w:val="clear" w:color="auto" w:fill="auto"/>
            <w:vAlign w:val="center"/>
          </w:tcPr>
          <w:p>
            <w:pPr>
              <w:pStyle w:val="21"/>
              <w:jc w:val="center"/>
              <w:rPr>
                <w:rFonts w:ascii="Times New Roman" w:hAnsi="Times New Roman" w:eastAsia="仿宋_GB2312" w:cs="Times New Roman"/>
                <w:sz w:val="24"/>
                <w:szCs w:val="24"/>
              </w:rPr>
            </w:pPr>
            <w:r>
              <w:rPr>
                <w:rFonts w:ascii="Times New Roman" w:hAnsi="Times New Roman" w:eastAsia="仿宋_GB2312" w:cs="Times New Roman"/>
                <w:sz w:val="24"/>
                <w:szCs w:val="24"/>
                <w:lang w:val="en-US" w:eastAsia="en-US"/>
              </w:rPr>
              <w:t>B</w:t>
            </w:r>
            <w:r>
              <w:rPr>
                <w:rFonts w:ascii="Times New Roman" w:hAnsi="Times New Roman" w:eastAsia="仿宋_GB2312" w:cs="Times New Roman"/>
                <w:sz w:val="24"/>
                <w:szCs w:val="24"/>
              </w:rPr>
              <w:t>级</w:t>
            </w:r>
          </w:p>
        </w:tc>
        <w:tc>
          <w:tcPr>
            <w:tcW w:w="1752" w:type="dxa"/>
            <w:tcBorders>
              <w:top w:val="single" w:color="auto" w:sz="4" w:space="0"/>
              <w:left w:val="single" w:color="auto" w:sz="4" w:space="0"/>
            </w:tcBorders>
            <w:shd w:val="clear" w:color="auto" w:fill="auto"/>
            <w:vAlign w:val="center"/>
          </w:tcPr>
          <w:p>
            <w:pPr>
              <w:pStyle w:val="21"/>
              <w:jc w:val="center"/>
              <w:rPr>
                <w:rFonts w:ascii="Times New Roman" w:hAnsi="Times New Roman" w:eastAsia="仿宋_GB2312" w:cs="Times New Roman"/>
                <w:sz w:val="24"/>
                <w:szCs w:val="24"/>
              </w:rPr>
            </w:pPr>
            <w:r>
              <w:rPr>
                <w:rFonts w:ascii="Times New Roman" w:hAnsi="Times New Roman" w:eastAsia="仿宋_GB2312" w:cs="Times New Roman"/>
                <w:sz w:val="24"/>
                <w:szCs w:val="24"/>
                <w:lang w:val="en-US" w:eastAsia="en-US"/>
              </w:rPr>
              <w:t>AA</w:t>
            </w:r>
            <w:r>
              <w:rPr>
                <w:rFonts w:ascii="Times New Roman" w:hAnsi="Times New Roman" w:eastAsia="仿宋_GB2312" w:cs="Times New Roman"/>
                <w:sz w:val="24"/>
                <w:szCs w:val="24"/>
              </w:rPr>
              <w:t>级</w:t>
            </w:r>
          </w:p>
        </w:tc>
        <w:tc>
          <w:tcPr>
            <w:tcW w:w="2160" w:type="dxa"/>
            <w:tcBorders>
              <w:top w:val="single" w:color="auto" w:sz="4" w:space="0"/>
              <w:left w:val="single" w:color="auto" w:sz="4" w:space="0"/>
            </w:tcBorders>
            <w:shd w:val="clear" w:color="auto" w:fill="auto"/>
            <w:vAlign w:val="center"/>
          </w:tcPr>
          <w:p>
            <w:pPr>
              <w:pStyle w:val="21"/>
              <w:jc w:val="center"/>
              <w:rPr>
                <w:rFonts w:ascii="Times New Roman" w:hAnsi="Times New Roman" w:eastAsia="仿宋_GB2312" w:cs="Times New Roman"/>
                <w:sz w:val="24"/>
                <w:szCs w:val="24"/>
              </w:rPr>
            </w:pPr>
            <w:r>
              <w:rPr>
                <w:rFonts w:ascii="Times New Roman" w:hAnsi="Times New Roman" w:eastAsia="仿宋_GB2312" w:cs="Times New Roman"/>
                <w:sz w:val="24"/>
                <w:szCs w:val="24"/>
                <w:lang w:val="en-US" w:eastAsia="en-US"/>
              </w:rPr>
              <w:t>AAA</w:t>
            </w:r>
            <w:r>
              <w:rPr>
                <w:rFonts w:ascii="Times New Roman" w:hAnsi="Times New Roman" w:eastAsia="仿宋_GB2312" w:cs="Times New Roman"/>
                <w:sz w:val="24"/>
                <w:szCs w:val="24"/>
              </w:rPr>
              <w:t>级、</w:t>
            </w:r>
            <w:r>
              <w:rPr>
                <w:rFonts w:ascii="Times New Roman" w:hAnsi="Times New Roman" w:eastAsia="仿宋_GB2312" w:cs="Times New Roman"/>
                <w:sz w:val="24"/>
                <w:szCs w:val="24"/>
                <w:lang w:val="en-US" w:eastAsia="en-US"/>
              </w:rPr>
              <w:t>AA</w:t>
            </w:r>
            <w:r>
              <w:rPr>
                <w:rFonts w:ascii="Times New Roman" w:hAnsi="Times New Roman" w:eastAsia="仿宋_GB2312" w:cs="Times New Roman"/>
                <w:sz w:val="24"/>
                <w:szCs w:val="24"/>
              </w:rPr>
              <w:t>级</w:t>
            </w:r>
          </w:p>
        </w:tc>
        <w:tc>
          <w:tcPr>
            <w:tcW w:w="1613" w:type="dxa"/>
            <w:tcBorders>
              <w:top w:val="single" w:color="auto" w:sz="4" w:space="0"/>
              <w:left w:val="single" w:color="auto" w:sz="4" w:space="0"/>
            </w:tcBorders>
            <w:shd w:val="clear" w:color="auto" w:fill="auto"/>
            <w:vAlign w:val="center"/>
          </w:tcPr>
          <w:p>
            <w:pPr>
              <w:pStyle w:val="21"/>
              <w:jc w:val="center"/>
              <w:rPr>
                <w:rFonts w:ascii="Times New Roman" w:hAnsi="Times New Roman" w:eastAsia="仿宋_GB2312" w:cs="Times New Roman"/>
                <w:sz w:val="24"/>
                <w:szCs w:val="24"/>
              </w:rPr>
            </w:pPr>
            <w:r>
              <w:rPr>
                <w:rFonts w:ascii="Times New Roman" w:hAnsi="Times New Roman" w:eastAsia="仿宋_GB2312" w:cs="Times New Roman"/>
                <w:sz w:val="24"/>
                <w:szCs w:val="24"/>
                <w:lang w:val="en-US" w:eastAsia="en-US"/>
              </w:rPr>
              <w:t>AA</w:t>
            </w:r>
            <w:r>
              <w:rPr>
                <w:rFonts w:ascii="Times New Roman" w:hAnsi="Times New Roman" w:eastAsia="仿宋_GB2312" w:cs="Times New Roman"/>
                <w:sz w:val="24"/>
                <w:szCs w:val="24"/>
              </w:rPr>
              <w:t>级</w:t>
            </w:r>
          </w:p>
        </w:tc>
        <w:tc>
          <w:tcPr>
            <w:tcW w:w="2477" w:type="dxa"/>
            <w:tcBorders>
              <w:top w:val="single" w:color="auto" w:sz="4" w:space="0"/>
              <w:left w:val="single" w:color="auto" w:sz="4" w:space="0"/>
              <w:right w:val="single" w:color="auto" w:sz="4" w:space="0"/>
            </w:tcBorders>
            <w:shd w:val="clear" w:color="auto" w:fill="auto"/>
            <w:vAlign w:val="center"/>
          </w:tcPr>
          <w:p>
            <w:pPr>
              <w:pStyle w:val="21"/>
              <w:jc w:val="center"/>
              <w:rPr>
                <w:rFonts w:ascii="Times New Roman" w:hAnsi="Times New Roman" w:eastAsia="仿宋_GB2312" w:cs="Times New Roman"/>
                <w:sz w:val="24"/>
                <w:szCs w:val="24"/>
              </w:rPr>
            </w:pPr>
            <w:r>
              <w:rPr>
                <w:rFonts w:ascii="Times New Roman" w:hAnsi="Times New Roman" w:eastAsia="仿宋_GB2312" w:cs="Times New Roman"/>
                <w:sz w:val="24"/>
                <w:szCs w:val="24"/>
                <w:lang w:val="en-US" w:eastAsia="en-US"/>
              </w:rPr>
              <w:t>AA</w:t>
            </w:r>
            <w:r>
              <w:rPr>
                <w:rFonts w:ascii="Times New Roman" w:hAnsi="Times New Roman" w:eastAsia="仿宋_GB2312" w:cs="Times New Roman"/>
                <w:sz w:val="24"/>
                <w:szCs w:val="24"/>
              </w:rPr>
              <w:t>级</w:t>
            </w:r>
          </w:p>
        </w:tc>
      </w:tr>
      <w:tr>
        <w:tblPrEx>
          <w:tblCellMar>
            <w:top w:w="0" w:type="dxa"/>
            <w:left w:w="10" w:type="dxa"/>
            <w:bottom w:w="0" w:type="dxa"/>
            <w:right w:w="10" w:type="dxa"/>
          </w:tblCellMar>
        </w:tblPrEx>
        <w:trPr>
          <w:trHeight w:val="1013" w:hRule="exact"/>
        </w:trPr>
        <w:tc>
          <w:tcPr>
            <w:tcW w:w="1397" w:type="dxa"/>
            <w:tcBorders>
              <w:top w:val="single" w:color="auto" w:sz="4" w:space="0"/>
              <w:left w:val="single" w:color="auto" w:sz="4" w:space="0"/>
            </w:tcBorders>
            <w:shd w:val="clear" w:color="auto" w:fill="auto"/>
            <w:vAlign w:val="center"/>
          </w:tcPr>
          <w:p>
            <w:pPr>
              <w:pStyle w:val="21"/>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中风险</w:t>
            </w:r>
          </w:p>
        </w:tc>
        <w:tc>
          <w:tcPr>
            <w:tcW w:w="1819" w:type="dxa"/>
            <w:tcBorders>
              <w:top w:val="single" w:color="auto" w:sz="4" w:space="0"/>
              <w:left w:val="single" w:color="auto" w:sz="4" w:space="0"/>
            </w:tcBorders>
            <w:shd w:val="clear" w:color="auto" w:fill="auto"/>
            <w:vAlign w:val="center"/>
          </w:tcPr>
          <w:p>
            <w:pPr>
              <w:pStyle w:val="21"/>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一般失信类</w:t>
            </w:r>
            <w:r>
              <w:rPr>
                <w:rFonts w:ascii="Times New Roman" w:hAnsi="Times New Roman" w:eastAsia="仿宋_GB2312" w:cs="Times New Roman"/>
                <w:sz w:val="24"/>
                <w:szCs w:val="24"/>
                <w:lang w:val="en-US"/>
              </w:rPr>
              <w:t>C</w:t>
            </w:r>
            <w:r>
              <w:rPr>
                <w:rFonts w:ascii="Times New Roman" w:hAnsi="Times New Roman" w:eastAsia="仿宋_GB2312" w:cs="Times New Roman"/>
                <w:sz w:val="24"/>
                <w:szCs w:val="24"/>
              </w:rPr>
              <w:t>级，</w:t>
            </w:r>
            <w:r>
              <w:rPr>
                <w:rFonts w:ascii="Times New Roman" w:hAnsi="Times New Roman" w:eastAsia="仿宋_GB2312" w:cs="Times New Roman"/>
                <w:sz w:val="24"/>
                <w:szCs w:val="24"/>
                <w:lang w:val="en-US"/>
              </w:rPr>
              <w:t>C-</w:t>
            </w:r>
            <w:r>
              <w:rPr>
                <w:rFonts w:ascii="Times New Roman" w:hAnsi="Times New Roman" w:eastAsia="仿宋_GB2312" w:cs="Times New Roman"/>
                <w:sz w:val="24"/>
                <w:szCs w:val="24"/>
              </w:rPr>
              <w:t>级</w:t>
            </w:r>
          </w:p>
        </w:tc>
        <w:tc>
          <w:tcPr>
            <w:tcW w:w="1810" w:type="dxa"/>
            <w:tcBorders>
              <w:top w:val="single" w:color="auto" w:sz="4" w:space="0"/>
              <w:left w:val="single" w:color="auto" w:sz="4" w:space="0"/>
            </w:tcBorders>
            <w:shd w:val="clear" w:color="auto" w:fill="auto"/>
            <w:vAlign w:val="center"/>
          </w:tcPr>
          <w:p>
            <w:pPr>
              <w:pStyle w:val="21"/>
              <w:jc w:val="center"/>
              <w:rPr>
                <w:rFonts w:ascii="Times New Roman" w:hAnsi="Times New Roman" w:eastAsia="仿宋_GB2312" w:cs="Times New Roman"/>
                <w:sz w:val="24"/>
                <w:szCs w:val="24"/>
              </w:rPr>
            </w:pPr>
            <w:r>
              <w:rPr>
                <w:rFonts w:ascii="Times New Roman" w:hAnsi="Times New Roman" w:eastAsia="仿宋_GB2312" w:cs="Times New Roman"/>
                <w:sz w:val="24"/>
                <w:szCs w:val="24"/>
                <w:lang w:val="en-US" w:eastAsia="en-US"/>
              </w:rPr>
              <w:t>C</w:t>
            </w:r>
            <w:r>
              <w:rPr>
                <w:rFonts w:ascii="Times New Roman" w:hAnsi="Times New Roman" w:eastAsia="仿宋_GB2312" w:cs="Times New Roman"/>
                <w:sz w:val="24"/>
                <w:szCs w:val="24"/>
              </w:rPr>
              <w:t>级</w:t>
            </w:r>
          </w:p>
        </w:tc>
        <w:tc>
          <w:tcPr>
            <w:tcW w:w="1819" w:type="dxa"/>
            <w:tcBorders>
              <w:top w:val="single" w:color="auto" w:sz="4" w:space="0"/>
              <w:left w:val="single" w:color="auto" w:sz="4" w:space="0"/>
            </w:tcBorders>
            <w:shd w:val="clear" w:color="auto" w:fill="auto"/>
            <w:vAlign w:val="center"/>
          </w:tcPr>
          <w:p>
            <w:pPr>
              <w:pStyle w:val="21"/>
              <w:jc w:val="center"/>
              <w:rPr>
                <w:rFonts w:ascii="Times New Roman" w:hAnsi="Times New Roman" w:eastAsia="仿宋_GB2312" w:cs="Times New Roman"/>
                <w:sz w:val="24"/>
                <w:szCs w:val="24"/>
              </w:rPr>
            </w:pPr>
            <w:r>
              <w:rPr>
                <w:rFonts w:ascii="Times New Roman" w:hAnsi="Times New Roman" w:eastAsia="仿宋_GB2312" w:cs="Times New Roman"/>
                <w:sz w:val="24"/>
                <w:szCs w:val="24"/>
                <w:lang w:val="en-US" w:eastAsia="en-US"/>
              </w:rPr>
              <w:t>C</w:t>
            </w:r>
            <w:r>
              <w:rPr>
                <w:rFonts w:ascii="Times New Roman" w:hAnsi="Times New Roman" w:eastAsia="仿宋_GB2312" w:cs="Times New Roman"/>
                <w:sz w:val="24"/>
                <w:szCs w:val="24"/>
              </w:rPr>
              <w:t>级</w:t>
            </w:r>
          </w:p>
        </w:tc>
        <w:tc>
          <w:tcPr>
            <w:tcW w:w="1752" w:type="dxa"/>
            <w:tcBorders>
              <w:top w:val="single" w:color="auto" w:sz="4" w:space="0"/>
              <w:left w:val="single" w:color="auto" w:sz="4" w:space="0"/>
            </w:tcBorders>
            <w:shd w:val="clear" w:color="auto" w:fill="auto"/>
            <w:vAlign w:val="center"/>
          </w:tcPr>
          <w:p>
            <w:pPr>
              <w:pStyle w:val="21"/>
              <w:jc w:val="center"/>
              <w:rPr>
                <w:rFonts w:ascii="Times New Roman" w:hAnsi="Times New Roman" w:eastAsia="仿宋_GB2312" w:cs="Times New Roman"/>
                <w:sz w:val="24"/>
                <w:szCs w:val="24"/>
              </w:rPr>
            </w:pPr>
            <w:r>
              <w:rPr>
                <w:rFonts w:ascii="Times New Roman" w:hAnsi="Times New Roman" w:eastAsia="仿宋_GB2312" w:cs="Times New Roman"/>
                <w:sz w:val="24"/>
                <w:szCs w:val="24"/>
                <w:lang w:val="en-US" w:eastAsia="en-US"/>
              </w:rPr>
              <w:t>A</w:t>
            </w:r>
            <w:r>
              <w:rPr>
                <w:rFonts w:ascii="Times New Roman" w:hAnsi="Times New Roman" w:eastAsia="仿宋_GB2312" w:cs="Times New Roman"/>
                <w:sz w:val="24"/>
                <w:szCs w:val="24"/>
              </w:rPr>
              <w:t>级</w:t>
            </w:r>
          </w:p>
        </w:tc>
        <w:tc>
          <w:tcPr>
            <w:tcW w:w="2160" w:type="dxa"/>
            <w:tcBorders>
              <w:top w:val="single" w:color="auto" w:sz="4" w:space="0"/>
              <w:left w:val="single" w:color="auto" w:sz="4" w:space="0"/>
            </w:tcBorders>
            <w:shd w:val="clear" w:color="auto" w:fill="auto"/>
            <w:vAlign w:val="center"/>
          </w:tcPr>
          <w:p>
            <w:pPr>
              <w:pStyle w:val="21"/>
              <w:jc w:val="center"/>
              <w:rPr>
                <w:rFonts w:ascii="Times New Roman" w:hAnsi="Times New Roman" w:eastAsia="仿宋_GB2312" w:cs="Times New Roman"/>
                <w:sz w:val="24"/>
                <w:szCs w:val="24"/>
              </w:rPr>
            </w:pPr>
            <w:r>
              <w:rPr>
                <w:rFonts w:ascii="Times New Roman" w:hAnsi="Times New Roman" w:eastAsia="仿宋_GB2312" w:cs="Times New Roman"/>
                <w:sz w:val="24"/>
                <w:szCs w:val="24"/>
                <w:lang w:val="en-US" w:eastAsia="en-US"/>
              </w:rPr>
              <w:t>A</w:t>
            </w:r>
            <w:r>
              <w:rPr>
                <w:rFonts w:ascii="Times New Roman" w:hAnsi="Times New Roman" w:eastAsia="仿宋_GB2312" w:cs="Times New Roman"/>
                <w:sz w:val="24"/>
                <w:szCs w:val="24"/>
              </w:rPr>
              <w:t>级</w:t>
            </w:r>
          </w:p>
        </w:tc>
        <w:tc>
          <w:tcPr>
            <w:tcW w:w="1613" w:type="dxa"/>
            <w:tcBorders>
              <w:top w:val="single" w:color="auto" w:sz="4" w:space="0"/>
              <w:left w:val="single" w:color="auto" w:sz="4" w:space="0"/>
            </w:tcBorders>
            <w:shd w:val="clear" w:color="auto" w:fill="auto"/>
            <w:vAlign w:val="center"/>
          </w:tcPr>
          <w:p>
            <w:pPr>
              <w:pStyle w:val="21"/>
              <w:jc w:val="center"/>
              <w:rPr>
                <w:rFonts w:ascii="Times New Roman" w:hAnsi="Times New Roman" w:eastAsia="仿宋_GB2312" w:cs="Times New Roman"/>
                <w:sz w:val="24"/>
                <w:szCs w:val="24"/>
              </w:rPr>
            </w:pPr>
            <w:r>
              <w:rPr>
                <w:rFonts w:ascii="Times New Roman" w:hAnsi="Times New Roman" w:eastAsia="仿宋_GB2312" w:cs="Times New Roman"/>
                <w:sz w:val="24"/>
                <w:szCs w:val="24"/>
                <w:lang w:val="en-US" w:eastAsia="en-US"/>
              </w:rPr>
              <w:t>A</w:t>
            </w:r>
            <w:r>
              <w:rPr>
                <w:rFonts w:ascii="Times New Roman" w:hAnsi="Times New Roman" w:eastAsia="仿宋_GB2312" w:cs="Times New Roman"/>
                <w:sz w:val="24"/>
                <w:szCs w:val="24"/>
              </w:rPr>
              <w:t>级</w:t>
            </w:r>
          </w:p>
        </w:tc>
        <w:tc>
          <w:tcPr>
            <w:tcW w:w="2477" w:type="dxa"/>
            <w:tcBorders>
              <w:top w:val="single" w:color="auto" w:sz="4" w:space="0"/>
              <w:left w:val="single" w:color="auto" w:sz="4" w:space="0"/>
              <w:right w:val="single" w:color="auto" w:sz="4" w:space="0"/>
            </w:tcBorders>
            <w:shd w:val="clear" w:color="auto" w:fill="auto"/>
            <w:vAlign w:val="center"/>
          </w:tcPr>
          <w:p>
            <w:pPr>
              <w:pStyle w:val="21"/>
              <w:jc w:val="center"/>
              <w:rPr>
                <w:rFonts w:ascii="Times New Roman" w:hAnsi="Times New Roman" w:eastAsia="仿宋_GB2312" w:cs="Times New Roman"/>
                <w:sz w:val="24"/>
                <w:szCs w:val="24"/>
              </w:rPr>
            </w:pPr>
            <w:r>
              <w:rPr>
                <w:rFonts w:ascii="Times New Roman" w:hAnsi="Times New Roman" w:eastAsia="仿宋_GB2312" w:cs="Times New Roman"/>
                <w:sz w:val="24"/>
                <w:szCs w:val="24"/>
                <w:lang w:val="en-US" w:eastAsia="en-US"/>
              </w:rPr>
              <w:t>A</w:t>
            </w:r>
            <w:r>
              <w:rPr>
                <w:rFonts w:ascii="Times New Roman" w:hAnsi="Times New Roman" w:eastAsia="仿宋_GB2312" w:cs="Times New Roman"/>
                <w:sz w:val="24"/>
                <w:szCs w:val="24"/>
              </w:rPr>
              <w:t>级</w:t>
            </w:r>
          </w:p>
        </w:tc>
      </w:tr>
      <w:tr>
        <w:tblPrEx>
          <w:tblCellMar>
            <w:top w:w="0" w:type="dxa"/>
            <w:left w:w="10" w:type="dxa"/>
            <w:bottom w:w="0" w:type="dxa"/>
            <w:right w:w="10" w:type="dxa"/>
          </w:tblCellMar>
        </w:tblPrEx>
        <w:trPr>
          <w:trHeight w:val="816" w:hRule="exact"/>
        </w:trPr>
        <w:tc>
          <w:tcPr>
            <w:tcW w:w="1397" w:type="dxa"/>
            <w:tcBorders>
              <w:top w:val="single" w:color="auto" w:sz="4" w:space="0"/>
              <w:left w:val="single" w:color="auto" w:sz="4" w:space="0"/>
              <w:bottom w:val="single" w:color="auto" w:sz="4" w:space="0"/>
            </w:tcBorders>
            <w:shd w:val="clear" w:color="auto" w:fill="auto"/>
            <w:vAlign w:val="center"/>
          </w:tcPr>
          <w:p>
            <w:pPr>
              <w:pStyle w:val="21"/>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高风险</w:t>
            </w:r>
          </w:p>
        </w:tc>
        <w:tc>
          <w:tcPr>
            <w:tcW w:w="1819" w:type="dxa"/>
            <w:tcBorders>
              <w:top w:val="single" w:color="auto" w:sz="4" w:space="0"/>
              <w:left w:val="single" w:color="auto" w:sz="4" w:space="0"/>
              <w:bottom w:val="single" w:color="auto" w:sz="4" w:space="0"/>
            </w:tcBorders>
            <w:shd w:val="clear" w:color="auto" w:fill="auto"/>
            <w:vAlign w:val="bottom"/>
          </w:tcPr>
          <w:p>
            <w:pPr>
              <w:pStyle w:val="21"/>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严重失信类</w:t>
            </w:r>
            <w:r>
              <w:rPr>
                <w:rFonts w:ascii="Times New Roman" w:hAnsi="Times New Roman" w:eastAsia="仿宋_GB2312" w:cs="Times New Roman"/>
                <w:sz w:val="24"/>
                <w:szCs w:val="24"/>
                <w:lang w:val="en-US"/>
              </w:rPr>
              <w:t>D</w:t>
            </w:r>
            <w:r>
              <w:rPr>
                <w:rFonts w:ascii="Times New Roman" w:hAnsi="Times New Roman" w:eastAsia="仿宋_GB2312" w:cs="Times New Roman"/>
                <w:sz w:val="24"/>
                <w:szCs w:val="24"/>
              </w:rPr>
              <w:t>级，</w:t>
            </w:r>
            <w:r>
              <w:rPr>
                <w:rFonts w:ascii="Times New Roman" w:hAnsi="Times New Roman" w:eastAsia="仿宋_GB2312" w:cs="Times New Roman"/>
                <w:sz w:val="24"/>
                <w:szCs w:val="24"/>
                <w:lang w:val="en-US"/>
              </w:rPr>
              <w:t>D-</w:t>
            </w:r>
            <w:r>
              <w:rPr>
                <w:rFonts w:ascii="Times New Roman" w:hAnsi="Times New Roman" w:eastAsia="仿宋_GB2312" w:cs="Times New Roman"/>
                <w:sz w:val="24"/>
                <w:szCs w:val="24"/>
              </w:rPr>
              <w:t>级</w:t>
            </w:r>
          </w:p>
        </w:tc>
        <w:tc>
          <w:tcPr>
            <w:tcW w:w="1810" w:type="dxa"/>
            <w:tcBorders>
              <w:top w:val="single" w:color="auto" w:sz="4" w:space="0"/>
              <w:left w:val="single" w:color="auto" w:sz="4" w:space="0"/>
              <w:bottom w:val="single" w:color="auto" w:sz="4" w:space="0"/>
            </w:tcBorders>
            <w:shd w:val="clear" w:color="auto" w:fill="auto"/>
            <w:vAlign w:val="center"/>
          </w:tcPr>
          <w:p>
            <w:pPr>
              <w:pStyle w:val="21"/>
              <w:jc w:val="center"/>
              <w:rPr>
                <w:rFonts w:ascii="Times New Roman" w:hAnsi="Times New Roman" w:eastAsia="仿宋_GB2312" w:cs="Times New Roman"/>
                <w:sz w:val="24"/>
                <w:szCs w:val="24"/>
              </w:rPr>
            </w:pPr>
            <w:r>
              <w:rPr>
                <w:rFonts w:ascii="Times New Roman" w:hAnsi="Times New Roman" w:eastAsia="仿宋_GB2312" w:cs="Times New Roman"/>
                <w:sz w:val="24"/>
                <w:szCs w:val="24"/>
                <w:lang w:val="en-US" w:eastAsia="en-US"/>
              </w:rPr>
              <w:t>D</w:t>
            </w:r>
            <w:r>
              <w:rPr>
                <w:rFonts w:ascii="Times New Roman" w:hAnsi="Times New Roman" w:eastAsia="仿宋_GB2312" w:cs="Times New Roman"/>
                <w:sz w:val="24"/>
                <w:szCs w:val="24"/>
              </w:rPr>
              <w:t>级</w:t>
            </w:r>
          </w:p>
        </w:tc>
        <w:tc>
          <w:tcPr>
            <w:tcW w:w="1819" w:type="dxa"/>
            <w:tcBorders>
              <w:top w:val="single" w:color="auto" w:sz="4" w:space="0"/>
              <w:left w:val="single" w:color="auto" w:sz="4" w:space="0"/>
              <w:bottom w:val="single" w:color="auto" w:sz="4" w:space="0"/>
            </w:tcBorders>
            <w:shd w:val="clear" w:color="auto" w:fill="auto"/>
            <w:vAlign w:val="center"/>
          </w:tcPr>
          <w:p>
            <w:pPr>
              <w:pStyle w:val="21"/>
              <w:jc w:val="center"/>
              <w:rPr>
                <w:rFonts w:ascii="Times New Roman" w:hAnsi="Times New Roman" w:eastAsia="仿宋_GB2312" w:cs="Times New Roman"/>
                <w:sz w:val="24"/>
                <w:szCs w:val="24"/>
              </w:rPr>
            </w:pPr>
            <w:r>
              <w:rPr>
                <w:rFonts w:ascii="Times New Roman" w:hAnsi="Times New Roman" w:eastAsia="仿宋_GB2312" w:cs="Times New Roman"/>
                <w:sz w:val="24"/>
                <w:szCs w:val="24"/>
                <w:lang w:val="en-US" w:eastAsia="en-US"/>
              </w:rPr>
              <w:t>D</w:t>
            </w:r>
            <w:r>
              <w:rPr>
                <w:rFonts w:ascii="Times New Roman" w:hAnsi="Times New Roman" w:eastAsia="仿宋_GB2312" w:cs="Times New Roman"/>
                <w:sz w:val="24"/>
                <w:szCs w:val="24"/>
              </w:rPr>
              <w:t>级</w:t>
            </w:r>
          </w:p>
        </w:tc>
        <w:tc>
          <w:tcPr>
            <w:tcW w:w="1752" w:type="dxa"/>
            <w:tcBorders>
              <w:top w:val="single" w:color="auto" w:sz="4" w:space="0"/>
              <w:left w:val="single" w:color="auto" w:sz="4" w:space="0"/>
              <w:bottom w:val="single" w:color="auto" w:sz="4" w:space="0"/>
            </w:tcBorders>
            <w:shd w:val="clear" w:color="auto" w:fill="auto"/>
            <w:vAlign w:val="center"/>
          </w:tcPr>
          <w:p>
            <w:pPr>
              <w:pStyle w:val="21"/>
              <w:jc w:val="center"/>
              <w:rPr>
                <w:rFonts w:ascii="Times New Roman" w:hAnsi="Times New Roman" w:eastAsia="仿宋_GB2312" w:cs="Times New Roman"/>
                <w:sz w:val="24"/>
                <w:szCs w:val="24"/>
              </w:rPr>
            </w:pPr>
            <w:r>
              <w:rPr>
                <w:rFonts w:ascii="Times New Roman" w:hAnsi="Times New Roman" w:eastAsia="仿宋_GB2312" w:cs="Times New Roman"/>
                <w:sz w:val="24"/>
                <w:szCs w:val="24"/>
                <w:lang w:val="en-US" w:eastAsia="en-US"/>
              </w:rPr>
              <w:t>B</w:t>
            </w:r>
            <w:r>
              <w:rPr>
                <w:rFonts w:ascii="Times New Roman" w:hAnsi="Times New Roman" w:eastAsia="仿宋_GB2312" w:cs="Times New Roman"/>
                <w:sz w:val="24"/>
                <w:szCs w:val="24"/>
              </w:rPr>
              <w:t>级</w:t>
            </w:r>
          </w:p>
        </w:tc>
        <w:tc>
          <w:tcPr>
            <w:tcW w:w="2160" w:type="dxa"/>
            <w:tcBorders>
              <w:top w:val="single" w:color="auto" w:sz="4" w:space="0"/>
              <w:left w:val="single" w:color="auto" w:sz="4" w:space="0"/>
              <w:bottom w:val="single" w:color="auto" w:sz="4" w:space="0"/>
            </w:tcBorders>
            <w:shd w:val="clear" w:color="auto" w:fill="auto"/>
            <w:vAlign w:val="center"/>
          </w:tcPr>
          <w:p>
            <w:pPr>
              <w:pStyle w:val="21"/>
              <w:jc w:val="center"/>
              <w:rPr>
                <w:rFonts w:ascii="Times New Roman" w:hAnsi="Times New Roman" w:eastAsia="仿宋_GB2312" w:cs="Times New Roman"/>
                <w:sz w:val="24"/>
                <w:szCs w:val="24"/>
              </w:rPr>
            </w:pPr>
            <w:r>
              <w:rPr>
                <w:rFonts w:ascii="Times New Roman" w:hAnsi="Times New Roman" w:eastAsia="仿宋_GB2312" w:cs="Times New Roman"/>
                <w:sz w:val="24"/>
                <w:szCs w:val="24"/>
                <w:lang w:val="en-US" w:eastAsia="en-US"/>
              </w:rPr>
              <w:t>B</w:t>
            </w:r>
            <w:r>
              <w:rPr>
                <w:rFonts w:ascii="Times New Roman" w:hAnsi="Times New Roman" w:eastAsia="仿宋_GB2312" w:cs="Times New Roman"/>
                <w:sz w:val="24"/>
                <w:szCs w:val="24"/>
              </w:rPr>
              <w:t>级</w:t>
            </w:r>
          </w:p>
        </w:tc>
        <w:tc>
          <w:tcPr>
            <w:tcW w:w="1613" w:type="dxa"/>
            <w:tcBorders>
              <w:top w:val="single" w:color="auto" w:sz="4" w:space="0"/>
              <w:left w:val="single" w:color="auto" w:sz="4" w:space="0"/>
              <w:bottom w:val="single" w:color="auto" w:sz="4" w:space="0"/>
            </w:tcBorders>
            <w:shd w:val="clear" w:color="auto" w:fill="auto"/>
            <w:vAlign w:val="center"/>
          </w:tcPr>
          <w:p>
            <w:pPr>
              <w:pStyle w:val="21"/>
              <w:jc w:val="center"/>
              <w:rPr>
                <w:rFonts w:ascii="Times New Roman" w:hAnsi="Times New Roman" w:eastAsia="仿宋_GB2312" w:cs="Times New Roman"/>
                <w:sz w:val="24"/>
                <w:szCs w:val="24"/>
              </w:rPr>
            </w:pPr>
            <w:r>
              <w:rPr>
                <w:rFonts w:ascii="Times New Roman" w:hAnsi="Times New Roman" w:eastAsia="仿宋_GB2312" w:cs="Times New Roman"/>
                <w:sz w:val="24"/>
                <w:szCs w:val="24"/>
                <w:lang w:val="en-US" w:eastAsia="en-US"/>
              </w:rPr>
              <w:t>B</w:t>
            </w:r>
            <w:r>
              <w:rPr>
                <w:rFonts w:ascii="Times New Roman" w:hAnsi="Times New Roman" w:eastAsia="仿宋_GB2312" w:cs="Times New Roman"/>
                <w:sz w:val="24"/>
                <w:szCs w:val="24"/>
              </w:rPr>
              <w:t>级</w:t>
            </w:r>
          </w:p>
        </w:tc>
        <w:tc>
          <w:tcPr>
            <w:tcW w:w="24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jc w:val="center"/>
              <w:rPr>
                <w:rFonts w:ascii="Times New Roman" w:hAnsi="Times New Roman" w:eastAsia="仿宋_GB2312" w:cs="Times New Roman"/>
                <w:sz w:val="24"/>
                <w:szCs w:val="24"/>
              </w:rPr>
            </w:pPr>
            <w:r>
              <w:rPr>
                <w:rFonts w:ascii="Times New Roman" w:hAnsi="Times New Roman" w:eastAsia="仿宋_GB2312" w:cs="Times New Roman"/>
                <w:sz w:val="24"/>
                <w:szCs w:val="24"/>
                <w:lang w:val="en-US" w:eastAsia="en-US"/>
              </w:rPr>
              <w:t>B</w:t>
            </w:r>
            <w:r>
              <w:rPr>
                <w:rFonts w:ascii="Times New Roman" w:hAnsi="Times New Roman" w:eastAsia="仿宋_GB2312" w:cs="Times New Roman"/>
                <w:sz w:val="24"/>
                <w:szCs w:val="24"/>
              </w:rPr>
              <w:t>级</w:t>
            </w:r>
          </w:p>
        </w:tc>
      </w:tr>
    </w:tbl>
    <w:p>
      <w:pPr>
        <w:pStyle w:val="14"/>
        <w:spacing w:line="560" w:lineRule="exact"/>
        <w:ind w:left="0"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交通运输行业信用分级分类管理</w:t>
      </w:r>
      <w:r>
        <w:rPr>
          <w:rFonts w:hint="eastAsia"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信用风险对应等级表</w:t>
      </w:r>
      <w:bookmarkEnd w:id="5"/>
    </w:p>
    <w:p>
      <w:pPr>
        <w:pStyle w:val="4"/>
        <w:spacing w:line="560" w:lineRule="exact"/>
        <w:ind w:firstLine="640"/>
        <w:contextualSpacing/>
        <w:rPr>
          <w:rStyle w:val="20"/>
          <w:sz w:val="32"/>
          <w:szCs w:val="32"/>
        </w:rPr>
        <w:sectPr>
          <w:pgSz w:w="16838" w:h="11906" w:orient="landscape"/>
          <w:pgMar w:top="1984" w:right="1701" w:bottom="1701" w:left="1587" w:header="851" w:footer="992" w:gutter="0"/>
          <w:cols w:space="425" w:num="1"/>
          <w:docGrid w:type="lines" w:linePitch="312" w:charSpace="0"/>
        </w:sectPr>
      </w:pPr>
    </w:p>
    <w:p>
      <w:pPr>
        <w:rPr>
          <w:rStyle w:val="20"/>
          <w:sz w:val="32"/>
          <w:szCs w:val="32"/>
        </w:rPr>
      </w:pPr>
    </w:p>
    <w:p>
      <w:pPr>
        <w:pStyle w:val="14"/>
        <w:tabs>
          <w:tab w:val="left" w:pos="5642"/>
        </w:tabs>
        <w:spacing w:line="560" w:lineRule="exact"/>
        <w:ind w:left="0" w:firstLine="280"/>
        <w:rPr>
          <w:rFonts w:ascii="仿宋" w:hAnsi="仿宋" w:eastAsia="仿宋" w:cs="仿宋"/>
          <w:sz w:val="28"/>
          <w:szCs w:val="28"/>
          <w:lang w:val="en-US"/>
        </w:rPr>
      </w:pPr>
    </w:p>
    <w:p>
      <w:pPr>
        <w:pStyle w:val="14"/>
        <w:tabs>
          <w:tab w:val="left" w:pos="5642"/>
        </w:tabs>
        <w:spacing w:line="560" w:lineRule="exact"/>
        <w:ind w:left="0" w:firstLine="280"/>
        <w:rPr>
          <w:rFonts w:ascii="仿宋" w:hAnsi="仿宋" w:eastAsia="仿宋" w:cs="仿宋"/>
          <w:sz w:val="28"/>
          <w:szCs w:val="28"/>
          <w:lang w:val="en-US"/>
        </w:rPr>
      </w:pPr>
    </w:p>
    <w:p>
      <w:pPr>
        <w:pStyle w:val="14"/>
        <w:tabs>
          <w:tab w:val="left" w:pos="5642"/>
        </w:tabs>
        <w:spacing w:line="560" w:lineRule="exact"/>
        <w:ind w:left="0" w:firstLine="280"/>
        <w:rPr>
          <w:rFonts w:ascii="仿宋" w:hAnsi="仿宋" w:eastAsia="仿宋" w:cs="仿宋"/>
          <w:sz w:val="28"/>
          <w:szCs w:val="28"/>
          <w:lang w:val="en-US"/>
        </w:rPr>
      </w:pPr>
    </w:p>
    <w:p>
      <w:pPr>
        <w:pStyle w:val="14"/>
        <w:tabs>
          <w:tab w:val="left" w:pos="5642"/>
        </w:tabs>
        <w:spacing w:line="560" w:lineRule="exact"/>
        <w:ind w:left="0" w:firstLine="280"/>
        <w:rPr>
          <w:rFonts w:ascii="仿宋" w:hAnsi="仿宋" w:eastAsia="仿宋" w:cs="仿宋"/>
          <w:sz w:val="28"/>
          <w:szCs w:val="28"/>
          <w:lang w:val="en-US"/>
        </w:rPr>
      </w:pPr>
    </w:p>
    <w:p>
      <w:pPr>
        <w:pStyle w:val="14"/>
        <w:tabs>
          <w:tab w:val="left" w:pos="5642"/>
        </w:tabs>
        <w:spacing w:line="560" w:lineRule="exact"/>
        <w:ind w:left="0" w:firstLine="280"/>
        <w:rPr>
          <w:rFonts w:ascii="仿宋" w:hAnsi="仿宋" w:eastAsia="仿宋" w:cs="仿宋"/>
          <w:sz w:val="28"/>
          <w:szCs w:val="28"/>
          <w:lang w:val="en-US"/>
        </w:rPr>
      </w:pPr>
    </w:p>
    <w:p>
      <w:pPr>
        <w:pStyle w:val="14"/>
        <w:tabs>
          <w:tab w:val="left" w:pos="5642"/>
        </w:tabs>
        <w:spacing w:line="560" w:lineRule="exact"/>
        <w:ind w:left="0" w:firstLine="280"/>
        <w:rPr>
          <w:rFonts w:ascii="仿宋" w:hAnsi="仿宋" w:eastAsia="仿宋" w:cs="仿宋"/>
          <w:sz w:val="28"/>
          <w:szCs w:val="28"/>
          <w:lang w:val="en-US"/>
        </w:rPr>
      </w:pPr>
    </w:p>
    <w:p>
      <w:pPr>
        <w:pStyle w:val="14"/>
        <w:tabs>
          <w:tab w:val="left" w:pos="5642"/>
        </w:tabs>
        <w:spacing w:line="560" w:lineRule="exact"/>
        <w:ind w:left="0" w:firstLine="280"/>
        <w:rPr>
          <w:rFonts w:ascii="仿宋" w:hAnsi="仿宋" w:eastAsia="仿宋" w:cs="仿宋"/>
          <w:sz w:val="28"/>
          <w:szCs w:val="28"/>
          <w:lang w:val="en-US"/>
        </w:rPr>
      </w:pPr>
    </w:p>
    <w:p>
      <w:pPr>
        <w:pStyle w:val="14"/>
        <w:tabs>
          <w:tab w:val="left" w:pos="5642"/>
        </w:tabs>
        <w:spacing w:line="560" w:lineRule="exact"/>
        <w:ind w:left="0" w:firstLine="280"/>
        <w:rPr>
          <w:rFonts w:ascii="仿宋" w:hAnsi="仿宋" w:eastAsia="仿宋" w:cs="仿宋"/>
          <w:sz w:val="28"/>
          <w:szCs w:val="28"/>
          <w:lang w:val="en-US"/>
        </w:rPr>
      </w:pPr>
    </w:p>
    <w:p>
      <w:pPr>
        <w:pStyle w:val="14"/>
        <w:tabs>
          <w:tab w:val="left" w:pos="5642"/>
        </w:tabs>
        <w:spacing w:line="560" w:lineRule="exact"/>
        <w:ind w:left="0" w:firstLine="280"/>
        <w:rPr>
          <w:rFonts w:ascii="仿宋" w:hAnsi="仿宋" w:eastAsia="仿宋" w:cs="仿宋"/>
          <w:sz w:val="28"/>
          <w:szCs w:val="28"/>
          <w:lang w:val="en-US"/>
        </w:rPr>
      </w:pPr>
    </w:p>
    <w:p>
      <w:pPr>
        <w:pStyle w:val="14"/>
        <w:tabs>
          <w:tab w:val="left" w:pos="5642"/>
        </w:tabs>
        <w:spacing w:line="560" w:lineRule="exact"/>
        <w:ind w:left="0" w:firstLine="280"/>
        <w:rPr>
          <w:rFonts w:ascii="仿宋" w:hAnsi="仿宋" w:eastAsia="仿宋" w:cs="仿宋"/>
          <w:sz w:val="28"/>
          <w:szCs w:val="28"/>
          <w:lang w:val="en-US"/>
        </w:rPr>
      </w:pPr>
    </w:p>
    <w:p>
      <w:pPr>
        <w:pStyle w:val="14"/>
        <w:tabs>
          <w:tab w:val="left" w:pos="5642"/>
        </w:tabs>
        <w:spacing w:line="560" w:lineRule="exact"/>
        <w:ind w:left="0" w:firstLine="280"/>
        <w:rPr>
          <w:rFonts w:ascii="仿宋" w:hAnsi="仿宋" w:eastAsia="仿宋" w:cs="仿宋"/>
          <w:sz w:val="28"/>
          <w:szCs w:val="28"/>
          <w:lang w:val="en-US"/>
        </w:rPr>
      </w:pPr>
    </w:p>
    <w:p>
      <w:pPr>
        <w:pStyle w:val="14"/>
        <w:tabs>
          <w:tab w:val="left" w:pos="5642"/>
        </w:tabs>
        <w:spacing w:line="560" w:lineRule="exact"/>
        <w:ind w:left="0" w:firstLine="280"/>
        <w:rPr>
          <w:rFonts w:ascii="仿宋" w:hAnsi="仿宋" w:eastAsia="仿宋" w:cs="仿宋"/>
          <w:sz w:val="28"/>
          <w:szCs w:val="28"/>
          <w:lang w:val="en-US"/>
        </w:rPr>
      </w:pPr>
    </w:p>
    <w:p>
      <w:pPr>
        <w:pStyle w:val="14"/>
        <w:tabs>
          <w:tab w:val="left" w:pos="5642"/>
        </w:tabs>
        <w:spacing w:line="560" w:lineRule="exact"/>
        <w:ind w:left="0" w:firstLine="280"/>
        <w:rPr>
          <w:rFonts w:ascii="仿宋" w:hAnsi="仿宋" w:eastAsia="仿宋" w:cs="仿宋"/>
          <w:sz w:val="28"/>
          <w:szCs w:val="28"/>
          <w:lang w:val="en-US"/>
        </w:rPr>
      </w:pPr>
    </w:p>
    <w:p>
      <w:pPr>
        <w:pStyle w:val="14"/>
        <w:tabs>
          <w:tab w:val="left" w:pos="5642"/>
        </w:tabs>
        <w:spacing w:line="560" w:lineRule="exact"/>
        <w:ind w:left="0" w:firstLine="280"/>
        <w:rPr>
          <w:rFonts w:ascii="仿宋" w:hAnsi="仿宋" w:eastAsia="仿宋" w:cs="仿宋"/>
          <w:sz w:val="28"/>
          <w:szCs w:val="28"/>
          <w:lang w:val="en-US"/>
        </w:rPr>
      </w:pPr>
    </w:p>
    <w:p>
      <w:pPr>
        <w:pStyle w:val="14"/>
        <w:tabs>
          <w:tab w:val="left" w:pos="5642"/>
        </w:tabs>
        <w:spacing w:line="560" w:lineRule="exact"/>
        <w:ind w:left="0" w:firstLine="280"/>
        <w:rPr>
          <w:rFonts w:ascii="仿宋" w:hAnsi="仿宋" w:eastAsia="仿宋" w:cs="仿宋"/>
          <w:sz w:val="28"/>
          <w:szCs w:val="28"/>
          <w:lang w:val="en-US"/>
        </w:rPr>
      </w:pPr>
    </w:p>
    <w:p>
      <w:pPr>
        <w:pStyle w:val="14"/>
        <w:tabs>
          <w:tab w:val="left" w:pos="5642"/>
        </w:tabs>
        <w:spacing w:line="560" w:lineRule="exact"/>
        <w:ind w:left="0" w:firstLine="280"/>
        <w:rPr>
          <w:rFonts w:ascii="仿宋" w:hAnsi="仿宋" w:eastAsia="仿宋" w:cs="仿宋"/>
          <w:sz w:val="28"/>
          <w:szCs w:val="28"/>
          <w:lang w:val="en-US"/>
        </w:rPr>
      </w:pPr>
    </w:p>
    <w:p>
      <w:pPr>
        <w:pStyle w:val="14"/>
        <w:tabs>
          <w:tab w:val="left" w:pos="5642"/>
        </w:tabs>
        <w:spacing w:line="560" w:lineRule="exact"/>
        <w:ind w:left="0" w:firstLine="280"/>
        <w:rPr>
          <w:rFonts w:ascii="仿宋" w:hAnsi="仿宋" w:eastAsia="仿宋" w:cs="仿宋"/>
          <w:sz w:val="28"/>
          <w:szCs w:val="28"/>
          <w:lang w:val="en-US"/>
        </w:rPr>
      </w:pPr>
    </w:p>
    <w:p>
      <w:pPr>
        <w:pStyle w:val="14"/>
        <w:tabs>
          <w:tab w:val="left" w:pos="5642"/>
        </w:tabs>
        <w:spacing w:line="560" w:lineRule="exact"/>
        <w:ind w:left="0" w:firstLine="280"/>
        <w:rPr>
          <w:rFonts w:ascii="仿宋" w:hAnsi="仿宋" w:eastAsia="仿宋" w:cs="仿宋"/>
          <w:sz w:val="28"/>
          <w:szCs w:val="28"/>
          <w:lang w:val="en-US"/>
        </w:rPr>
      </w:pPr>
    </w:p>
    <w:p>
      <w:pPr>
        <w:pStyle w:val="14"/>
        <w:tabs>
          <w:tab w:val="left" w:pos="5642"/>
        </w:tabs>
        <w:spacing w:line="560" w:lineRule="exact"/>
        <w:ind w:left="0" w:firstLine="280"/>
        <w:rPr>
          <w:rFonts w:ascii="仿宋" w:hAnsi="仿宋" w:eastAsia="仿宋" w:cs="仿宋"/>
          <w:sz w:val="28"/>
          <w:szCs w:val="28"/>
          <w:lang w:val="en-US"/>
        </w:rPr>
      </w:pPr>
    </w:p>
    <w:p>
      <w:pPr>
        <w:pStyle w:val="14"/>
        <w:tabs>
          <w:tab w:val="left" w:pos="5642"/>
        </w:tabs>
        <w:spacing w:line="560" w:lineRule="exact"/>
        <w:ind w:left="0" w:firstLine="28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信息公开属性：依申请公开</w:t>
      </w:r>
    </w:p>
    <w:p>
      <w:pPr>
        <w:pBdr>
          <w:top w:val="single" w:color="auto" w:sz="4" w:space="1"/>
          <w:bottom w:val="single" w:color="auto" w:sz="4" w:space="1"/>
        </w:pBdr>
        <w:tabs>
          <w:tab w:val="right" w:pos="8508"/>
        </w:tabs>
        <w:spacing w:line="560" w:lineRule="exact"/>
        <w:ind w:firstLine="280" w:firstLineChars="100"/>
        <w:jc w:val="left"/>
      </w:pPr>
      <w:r>
        <w:rPr>
          <w:rFonts w:hint="eastAsia" w:ascii="仿宋_GB2312" w:hAnsi="仿宋_GB2312" w:eastAsia="仿宋_GB2312" w:cs="仿宋_GB2312"/>
          <w:color w:val="000000"/>
          <w:sz w:val="28"/>
          <w:szCs w:val="28"/>
        </w:rPr>
        <w:t xml:space="preserve">沂源县交通运输局办公室                   </w:t>
      </w:r>
      <w:r>
        <w:rPr>
          <w:rFonts w:ascii="Times New Roman" w:hAnsi="Times New Roman" w:eastAsia="仿宋_GB2312" w:cs="Times New Roman"/>
          <w:color w:val="000000"/>
          <w:sz w:val="28"/>
          <w:szCs w:val="28"/>
        </w:rPr>
        <w:t xml:space="preserve"> 2023年5月10日印发</w:t>
      </w:r>
    </w:p>
    <w:sectPr>
      <w:pgSz w:w="11906" w:h="16838"/>
      <w:pgMar w:top="1984"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0ODNlZDg3Y2VmNWJjNWZkNThlNDY3Zjk3MDE1MDUifQ=="/>
  </w:docVars>
  <w:rsids>
    <w:rsidRoot w:val="00145761"/>
    <w:rsid w:val="00043689"/>
    <w:rsid w:val="00145761"/>
    <w:rsid w:val="001860A1"/>
    <w:rsid w:val="001C616A"/>
    <w:rsid w:val="0031590E"/>
    <w:rsid w:val="00471AFF"/>
    <w:rsid w:val="00831252"/>
    <w:rsid w:val="00870488"/>
    <w:rsid w:val="0097558C"/>
    <w:rsid w:val="00B86A34"/>
    <w:rsid w:val="00E1181A"/>
    <w:rsid w:val="00FF36D3"/>
    <w:rsid w:val="085B0979"/>
    <w:rsid w:val="2F9803B1"/>
    <w:rsid w:val="33627DFB"/>
    <w:rsid w:val="3DAA3791"/>
    <w:rsid w:val="482D5017"/>
    <w:rsid w:val="49700A42"/>
    <w:rsid w:val="53160750"/>
    <w:rsid w:val="5754084E"/>
    <w:rsid w:val="58DF1B90"/>
    <w:rsid w:val="630A2513"/>
    <w:rsid w:val="64A760BC"/>
    <w:rsid w:val="6B3E65B4"/>
    <w:rsid w:val="74B01BD6"/>
    <w:rsid w:val="7CCF4F32"/>
    <w:rsid w:val="7D234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ind w:left="420" w:leftChars="200"/>
    </w:pPr>
  </w:style>
  <w:style w:type="paragraph" w:styleId="4">
    <w:name w:val="Body Text"/>
    <w:basedOn w:val="1"/>
    <w:link w:val="11"/>
    <w:qFormat/>
    <w:uiPriority w:val="0"/>
    <w:rPr>
      <w:rFonts w:ascii="Calibri" w:hAnsi="Calibri" w:eastAsia="宋体" w:cs="Times New Roman"/>
      <w:szCs w:val="22"/>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First Indent"/>
    <w:basedOn w:val="4"/>
    <w:link w:val="12"/>
    <w:semiHidden/>
    <w:unhideWhenUsed/>
    <w:qFormat/>
    <w:uiPriority w:val="99"/>
    <w:pPr>
      <w:spacing w:after="120"/>
      <w:ind w:firstLine="420" w:firstLineChars="100"/>
    </w:pPr>
    <w:rPr>
      <w:rFonts w:asciiTheme="minorHAnsi" w:hAnsiTheme="minorHAnsi" w:eastAsiaTheme="minorEastAsia" w:cstheme="minorBidi"/>
    </w:rPr>
  </w:style>
  <w:style w:type="paragraph" w:customStyle="1" w:styleId="10">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character" w:customStyle="1" w:styleId="11">
    <w:name w:val="正文文本 Char"/>
    <w:basedOn w:val="9"/>
    <w:link w:val="4"/>
    <w:qFormat/>
    <w:uiPriority w:val="0"/>
    <w:rPr>
      <w:rFonts w:ascii="Calibri" w:hAnsi="Calibri" w:eastAsia="宋体" w:cs="Times New Roman"/>
    </w:rPr>
  </w:style>
  <w:style w:type="character" w:customStyle="1" w:styleId="12">
    <w:name w:val="正文首行缩进 Char"/>
    <w:basedOn w:val="11"/>
    <w:link w:val="7"/>
    <w:semiHidden/>
    <w:qFormat/>
    <w:uiPriority w:val="99"/>
    <w:rPr>
      <w:rFonts w:ascii="Calibri" w:hAnsi="Calibri" w:eastAsia="宋体" w:cs="Times New Roman"/>
    </w:rPr>
  </w:style>
  <w:style w:type="character" w:customStyle="1" w:styleId="13">
    <w:name w:val="页脚 Char"/>
    <w:basedOn w:val="9"/>
    <w:link w:val="5"/>
    <w:qFormat/>
    <w:uiPriority w:val="0"/>
    <w:rPr>
      <w:sz w:val="18"/>
      <w:szCs w:val="18"/>
    </w:rPr>
  </w:style>
  <w:style w:type="paragraph" w:customStyle="1" w:styleId="14">
    <w:name w:val="Body Text First Indent1"/>
    <w:qFormat/>
    <w:uiPriority w:val="99"/>
    <w:pPr>
      <w:widowControl w:val="0"/>
      <w:ind w:left="120" w:firstLine="420" w:firstLineChars="100"/>
      <w:jc w:val="both"/>
    </w:pPr>
    <w:rPr>
      <w:rFonts w:ascii="Arial Unicode MS" w:hAnsi="Arial Unicode MS" w:eastAsia="宋体" w:cs="Arial Unicode MS"/>
      <w:kern w:val="2"/>
      <w:sz w:val="30"/>
      <w:szCs w:val="30"/>
      <w:lang w:val="zh-CN" w:eastAsia="zh-CN" w:bidi="ar-SA"/>
    </w:rPr>
  </w:style>
  <w:style w:type="paragraph" w:customStyle="1" w:styleId="15">
    <w:name w:val="Style 11"/>
    <w:basedOn w:val="1"/>
    <w:link w:val="16"/>
    <w:qFormat/>
    <w:uiPriority w:val="0"/>
    <w:pPr>
      <w:spacing w:after="480" w:line="562" w:lineRule="exact"/>
      <w:jc w:val="center"/>
      <w:outlineLvl w:val="1"/>
    </w:pPr>
    <w:rPr>
      <w:rFonts w:ascii="宋体" w:hAnsi="宋体" w:eastAsia="宋体" w:cs="宋体"/>
      <w:color w:val="505B66"/>
      <w:sz w:val="40"/>
      <w:szCs w:val="40"/>
      <w:lang w:val="zh-CN" w:bidi="zh-CN"/>
    </w:rPr>
  </w:style>
  <w:style w:type="character" w:customStyle="1" w:styleId="16">
    <w:name w:val="Char Style 12"/>
    <w:basedOn w:val="9"/>
    <w:link w:val="15"/>
    <w:qFormat/>
    <w:uiPriority w:val="0"/>
    <w:rPr>
      <w:rFonts w:ascii="宋体" w:hAnsi="宋体" w:eastAsia="宋体" w:cs="宋体"/>
      <w:color w:val="505B66"/>
      <w:sz w:val="40"/>
      <w:szCs w:val="40"/>
      <w:u w:val="none"/>
      <w:lang w:val="zh-CN" w:eastAsia="zh-CN" w:bidi="zh-CN"/>
    </w:rPr>
  </w:style>
  <w:style w:type="paragraph" w:customStyle="1" w:styleId="17">
    <w:name w:val="Style 15"/>
    <w:basedOn w:val="1"/>
    <w:link w:val="18"/>
    <w:qFormat/>
    <w:uiPriority w:val="0"/>
    <w:pPr>
      <w:spacing w:line="563" w:lineRule="exact"/>
      <w:jc w:val="center"/>
      <w:outlineLvl w:val="2"/>
    </w:pPr>
    <w:rPr>
      <w:rFonts w:ascii="宋体" w:hAnsi="宋体" w:eastAsia="宋体" w:cs="宋体"/>
      <w:b/>
      <w:bCs/>
      <w:sz w:val="30"/>
      <w:szCs w:val="30"/>
      <w:lang w:val="zh-CN" w:bidi="zh-CN"/>
    </w:rPr>
  </w:style>
  <w:style w:type="character" w:customStyle="1" w:styleId="18">
    <w:name w:val="Char Style 16"/>
    <w:basedOn w:val="9"/>
    <w:link w:val="17"/>
    <w:qFormat/>
    <w:uiPriority w:val="0"/>
    <w:rPr>
      <w:rFonts w:ascii="宋体" w:hAnsi="宋体" w:eastAsia="宋体" w:cs="宋体"/>
      <w:b/>
      <w:bCs/>
      <w:sz w:val="30"/>
      <w:szCs w:val="30"/>
      <w:u w:val="none"/>
      <w:lang w:val="zh-CN" w:eastAsia="zh-CN" w:bidi="zh-CN"/>
    </w:rPr>
  </w:style>
  <w:style w:type="paragraph" w:customStyle="1" w:styleId="19">
    <w:name w:val="Style 7"/>
    <w:basedOn w:val="1"/>
    <w:link w:val="20"/>
    <w:qFormat/>
    <w:uiPriority w:val="0"/>
    <w:pPr>
      <w:spacing w:line="396" w:lineRule="auto"/>
      <w:ind w:firstLine="400"/>
    </w:pPr>
    <w:rPr>
      <w:rFonts w:ascii="宋体" w:hAnsi="宋体" w:eastAsia="宋体" w:cs="宋体"/>
      <w:sz w:val="30"/>
      <w:szCs w:val="30"/>
      <w:lang w:val="zh-CN" w:bidi="zh-CN"/>
    </w:rPr>
  </w:style>
  <w:style w:type="character" w:customStyle="1" w:styleId="20">
    <w:name w:val="Char Style 8"/>
    <w:basedOn w:val="9"/>
    <w:link w:val="19"/>
    <w:qFormat/>
    <w:uiPriority w:val="0"/>
    <w:rPr>
      <w:rFonts w:ascii="宋体" w:hAnsi="宋体" w:eastAsia="宋体" w:cs="宋体"/>
      <w:sz w:val="30"/>
      <w:szCs w:val="30"/>
      <w:u w:val="none"/>
      <w:lang w:val="zh-CN" w:eastAsia="zh-CN" w:bidi="zh-CN"/>
    </w:rPr>
  </w:style>
  <w:style w:type="paragraph" w:customStyle="1" w:styleId="21">
    <w:name w:val="Style 4"/>
    <w:basedOn w:val="1"/>
    <w:link w:val="22"/>
    <w:qFormat/>
    <w:uiPriority w:val="0"/>
    <w:rPr>
      <w:sz w:val="20"/>
      <w:szCs w:val="20"/>
      <w:lang w:val="zh-CN" w:bidi="zh-CN"/>
    </w:rPr>
  </w:style>
  <w:style w:type="character" w:customStyle="1" w:styleId="22">
    <w:name w:val="Char Style 5"/>
    <w:basedOn w:val="9"/>
    <w:link w:val="21"/>
    <w:qFormat/>
    <w:uiPriority w:val="0"/>
    <w:rPr>
      <w:sz w:val="20"/>
      <w:szCs w:val="20"/>
      <w:u w:val="none"/>
      <w:lang w:val="zh-CN" w:eastAsia="zh-CN" w:bidi="zh-CN"/>
    </w:rPr>
  </w:style>
  <w:style w:type="paragraph" w:customStyle="1" w:styleId="23">
    <w:name w:val="Style 18"/>
    <w:basedOn w:val="1"/>
    <w:link w:val="24"/>
    <w:qFormat/>
    <w:uiPriority w:val="0"/>
    <w:pPr>
      <w:spacing w:after="540"/>
      <w:ind w:firstLine="280"/>
    </w:pPr>
    <w:rPr>
      <w:color w:val="505B66"/>
      <w:sz w:val="30"/>
      <w:szCs w:val="30"/>
      <w:lang w:val="zh-CN" w:bidi="zh-CN"/>
    </w:rPr>
  </w:style>
  <w:style w:type="character" w:customStyle="1" w:styleId="24">
    <w:name w:val="Char Style 19"/>
    <w:basedOn w:val="9"/>
    <w:link w:val="23"/>
    <w:qFormat/>
    <w:uiPriority w:val="0"/>
    <w:rPr>
      <w:color w:val="505B66"/>
      <w:sz w:val="30"/>
      <w:szCs w:val="30"/>
      <w:u w:val="none"/>
      <w:lang w:val="zh-CN" w:eastAsia="zh-CN" w:bidi="zh-CN"/>
    </w:rPr>
  </w:style>
  <w:style w:type="paragraph" w:customStyle="1" w:styleId="25">
    <w:name w:val="Style 21"/>
    <w:basedOn w:val="1"/>
    <w:link w:val="26"/>
    <w:qFormat/>
    <w:uiPriority w:val="0"/>
    <w:pPr>
      <w:spacing w:line="396" w:lineRule="auto"/>
      <w:ind w:firstLine="400"/>
    </w:pPr>
    <w:rPr>
      <w:rFonts w:ascii="宋体" w:hAnsi="宋体" w:eastAsia="宋体" w:cs="宋体"/>
      <w:sz w:val="30"/>
      <w:szCs w:val="30"/>
      <w:lang w:val="zh-CN" w:bidi="zh-CN"/>
    </w:rPr>
  </w:style>
  <w:style w:type="character" w:customStyle="1" w:styleId="26">
    <w:name w:val="Char Style 22"/>
    <w:basedOn w:val="9"/>
    <w:link w:val="25"/>
    <w:qFormat/>
    <w:uiPriority w:val="0"/>
    <w:rPr>
      <w:rFonts w:ascii="宋体" w:hAnsi="宋体" w:eastAsia="宋体" w:cs="宋体"/>
      <w:sz w:val="30"/>
      <w:szCs w:val="30"/>
      <w:u w:val="none"/>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1896</Words>
  <Characters>1932</Characters>
  <Lines>14</Lines>
  <Paragraphs>4</Paragraphs>
  <TotalTime>5</TotalTime>
  <ScaleCrop>false</ScaleCrop>
  <LinksUpToDate>false</LinksUpToDate>
  <CharactersWithSpaces>1965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2022-03-03T06:04:00Z</dcterms:created>
  <dc:creator>Administrator</dc:creator>
  <cp:lastModifiedBy>瑞瑞宝贝</cp:lastModifiedBy>
  <cp:lastPrinted>2023-05-17T01:17:48Z</cp:lastPrinted>
  <dcterms:modified xsi:type="dcterms:W3CDTF">2023-05-17T01:18:44Z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F31567B2EE8240CEA8445D854E6E796C_13</vt:lpwstr>
  </property>
</Properties>
</file>