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5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沂源县</w:t>
      </w:r>
      <w:bookmarkStart w:id="0" w:name="_GoBack"/>
      <w:bookmarkEnd w:id="0"/>
      <w:r>
        <w:rPr>
          <w:rFonts w:hint="eastAsia" w:ascii="微软雅黑" w:hAnsi="微软雅黑" w:eastAsia="微软雅黑" w:cs="微软雅黑"/>
          <w:b/>
          <w:bCs/>
          <w:i w:val="0"/>
          <w:iCs w:val="0"/>
          <w:caps w:val="0"/>
          <w:color w:val="333333"/>
          <w:spacing w:val="0"/>
          <w:sz w:val="42"/>
          <w:szCs w:val="42"/>
          <w:bdr w:val="none" w:color="auto" w:sz="0" w:space="0"/>
        </w:rPr>
        <w:t>交通运输局2024年政府信息公开工作年度报告</w:t>
      </w:r>
    </w:p>
    <w:p w14:paraId="48B68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p>
    <w:p w14:paraId="1065D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度报告中所列数据的统计期限自2024年1月1日起，至2024年12月31日止。如对报告内容有疑问，请与沂源县交通运输局办公室联系（地址：沂源县新城路与祥源路交叉路口东办公楼；邮编：256100；电话：0533-2343800；电子邮箱：yyxjtjbgs@zb.shandong.cn）。</w:t>
      </w:r>
    </w:p>
    <w:p w14:paraId="22338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一、总体情况</w:t>
      </w:r>
    </w:p>
    <w:p w14:paraId="6A54B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沂源县交通运输局全面贯彻落实党的二十大精神，持续贯彻落实《中华人民共和国政府信息公开条例》，进一步规范政府信息公开管理和依申请公开办理流程，加大交通运输行业公共企事业单位的公开力度和频次，进一步优化政务公开领导小组运行机制，在政务公开工作中取得稳步提升。</w:t>
      </w:r>
    </w:p>
    <w:p w14:paraId="6097D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主动公开方面。围绕公众关切和交通工作实际，持续提升政府信息公开工作力度和实效，2024年度通过县政府门户网站，发布机构职能、政策法规、会议公开、规划计划、财政预决算、行政执法信息事前事后公示、行政执法数据统计年报、建议提案公开、“双随机、一公开”监管信息、公共交通企业信息公开等信息共计109条。</w:t>
      </w:r>
    </w:p>
    <w:p w14:paraId="22887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2.依申请公开情况。2024年，我局未收到政府信息公开申请，相比去年减少3件。</w:t>
      </w:r>
    </w:p>
    <w:p w14:paraId="12546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政府信息管理情况。健全信息审查发布机制，严格落实政府信息及规范性文件实行文件送审单审批的三级审查制度，确保信息脱敏脱密；编制主动公开事项目录，明确事项分类、公开内容、公开时限、公开方式、公开主体，认真做好相关栏目内容保障工作。</w:t>
      </w:r>
    </w:p>
    <w:p w14:paraId="338AB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平台建设方面。依托沂源县政府网站交通运输局政府信息公开站点主动公开各类政府信息109条；利用“沂源融媒”app和”淄博交通”掌上沂源”微信公众号等媒体平台发文300余篇，通过农村公路建设和民生实事成果展示，充分展现交通运输行业风采。</w:t>
      </w:r>
    </w:p>
    <w:p w14:paraId="674EF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5.监督保障方面。通过政务公开领导小组切实加强对政务公开工作的组织领导，局办公室牵头落实相关工作；采取日常培训、会议培训等方式安排部署和总结推进政务公开工作，本年度完成2次政务公开培训。</w:t>
      </w:r>
    </w:p>
    <w:p w14:paraId="0A286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0"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Layout w:type="autofit"/>
        <w:tblCellMar>
          <w:top w:w="0" w:type="dxa"/>
          <w:left w:w="0" w:type="dxa"/>
          <w:bottom w:w="0" w:type="dxa"/>
          <w:right w:w="0" w:type="dxa"/>
        </w:tblCellMar>
      </w:tblPr>
      <w:tblGrid>
        <w:gridCol w:w="676"/>
        <w:gridCol w:w="676"/>
        <w:gridCol w:w="676"/>
        <w:gridCol w:w="676"/>
      </w:tblGrid>
      <w:tr w14:paraId="5B6DF704">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0CB32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第二十条第（一）项</w:t>
            </w:r>
          </w:p>
        </w:tc>
      </w:tr>
      <w:tr w14:paraId="1422D24C">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07649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2C5FD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本年制发件数</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C3EA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本年废止件数</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C58F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现行有效件数</w:t>
            </w:r>
          </w:p>
        </w:tc>
      </w:tr>
      <w:tr w14:paraId="2C964CB3">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540B7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规章</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EEB0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9634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BAF7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46DB1135">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7D4DA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行政规范性文件</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6C98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18FF0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3983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130C65BF">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38BB1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第二十条第（五）项</w:t>
            </w:r>
          </w:p>
        </w:tc>
      </w:tr>
      <w:tr w14:paraId="7C5ACEC9">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1EF84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A2457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本年处理决定数量</w:t>
            </w:r>
          </w:p>
        </w:tc>
      </w:tr>
      <w:tr w14:paraId="31673AD7">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24B22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行政许可</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721ED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2253A1B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6F2E9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第二十条第（六）项</w:t>
            </w:r>
          </w:p>
        </w:tc>
      </w:tr>
      <w:tr w14:paraId="37FDD190">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1B60D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106B9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本年处理决定数量</w:t>
            </w:r>
          </w:p>
        </w:tc>
      </w:tr>
      <w:tr w14:paraId="4CB2AAF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7809C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行政处罚</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5A1CC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476</w:t>
            </w:r>
          </w:p>
        </w:tc>
      </w:tr>
      <w:tr w14:paraId="32DD99E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6110F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行政强制</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0B5E75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28</w:t>
            </w:r>
          </w:p>
        </w:tc>
      </w:tr>
      <w:tr w14:paraId="1220CD1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635E3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第二十条第（八）项</w:t>
            </w:r>
          </w:p>
        </w:tc>
      </w:tr>
      <w:tr w14:paraId="3E39575F">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06BBC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115C2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本年收费金额（单位：万元）</w:t>
            </w:r>
          </w:p>
        </w:tc>
      </w:tr>
      <w:tr w14:paraId="3D7F6792">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38D85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行政事业性收费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11F16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bl>
    <w:p w14:paraId="040FC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三、收到和处理政府信息公开申请情况</w:t>
      </w:r>
    </w:p>
    <w:tbl>
      <w:tblPr>
        <w:tblW w:w="0" w:type="dxa"/>
        <w:jc w:val="center"/>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6"/>
        <w:gridCol w:w="1156"/>
        <w:gridCol w:w="676"/>
        <w:gridCol w:w="676"/>
        <w:gridCol w:w="676"/>
        <w:gridCol w:w="676"/>
        <w:gridCol w:w="676"/>
        <w:gridCol w:w="676"/>
        <w:gridCol w:w="676"/>
        <w:gridCol w:w="676"/>
        <w:gridCol w:w="22"/>
      </w:tblGrid>
      <w:tr w14:paraId="568670F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vMerge w:val="restart"/>
            <w:tcBorders>
              <w:top w:val="single" w:color="CCCCCC" w:sz="6" w:space="0"/>
              <w:left w:val="single" w:color="CCCCCC" w:sz="6" w:space="0"/>
              <w:bottom w:val="single" w:color="CCCCCC" w:sz="6" w:space="0"/>
              <w:right w:val="single" w:color="CCCCCC" w:sz="6" w:space="0"/>
            </w:tcBorders>
            <w:shd w:val="clear"/>
            <w:vAlign w:val="center"/>
          </w:tcPr>
          <w:p w14:paraId="48624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（本列数据的勾稽关系为：第一项加第二项之和，</w:t>
            </w:r>
          </w:p>
          <w:p w14:paraId="0E5F7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等于第三项加第四项之和）</w:t>
            </w:r>
          </w:p>
        </w:tc>
        <w:tc>
          <w:tcPr>
            <w:tcW w:w="6" w:type="dxa"/>
            <w:gridSpan w:val="8"/>
            <w:tcBorders>
              <w:top w:val="single" w:color="CCCCCC" w:sz="6" w:space="0"/>
              <w:left w:val="single" w:color="CCCCCC" w:sz="6" w:space="0"/>
              <w:bottom w:val="single" w:color="CCCCCC" w:sz="6" w:space="0"/>
              <w:right w:val="single" w:color="CCCCCC" w:sz="6" w:space="0"/>
            </w:tcBorders>
            <w:shd w:val="clear"/>
            <w:vAlign w:val="center"/>
          </w:tcPr>
          <w:p w14:paraId="54DAA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申请人情况</w:t>
            </w:r>
          </w:p>
        </w:tc>
      </w:tr>
      <w:tr w14:paraId="3AB9175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gridSpan w:val="3"/>
            <w:vMerge w:val="continue"/>
            <w:tcBorders>
              <w:top w:val="single" w:color="CCCCCC" w:sz="6" w:space="0"/>
              <w:left w:val="single" w:color="CCCCCC" w:sz="6" w:space="0"/>
              <w:bottom w:val="single" w:color="CCCCCC" w:sz="6" w:space="0"/>
              <w:right w:val="single" w:color="CCCCCC" w:sz="6" w:space="0"/>
            </w:tcBorders>
            <w:shd w:val="clear"/>
            <w:vAlign w:val="center"/>
          </w:tcPr>
          <w:p w14:paraId="42DA0223">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22798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自然人</w:t>
            </w:r>
          </w:p>
        </w:tc>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06EF2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法人或其他组织</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2ADDE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总计</w:t>
            </w:r>
          </w:p>
        </w:tc>
        <w:tc>
          <w:tcPr>
            <w:tcW w:w="0" w:type="auto"/>
            <w:tcBorders>
              <w:top w:val="outset" w:color="auto" w:sz="6" w:space="0"/>
              <w:left w:val="nil"/>
              <w:bottom w:val="outset" w:color="auto" w:sz="6" w:space="0"/>
              <w:right w:val="outset" w:color="auto" w:sz="6" w:space="0"/>
            </w:tcBorders>
            <w:shd w:val="clear"/>
            <w:vAlign w:val="center"/>
          </w:tcPr>
          <w:p w14:paraId="355476FE">
            <w:pPr>
              <w:rPr>
                <w:rFonts w:hint="eastAsia" w:ascii="宋体"/>
                <w:sz w:val="24"/>
                <w:szCs w:val="24"/>
              </w:rPr>
            </w:pPr>
          </w:p>
        </w:tc>
      </w:tr>
      <w:tr w14:paraId="447B7A5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vMerge w:val="continue"/>
            <w:tcBorders>
              <w:top w:val="single" w:color="CCCCCC" w:sz="6" w:space="0"/>
              <w:left w:val="single" w:color="CCCCCC" w:sz="6" w:space="0"/>
              <w:bottom w:val="single" w:color="CCCCCC" w:sz="6" w:space="0"/>
              <w:right w:val="single" w:color="CCCCCC" w:sz="6" w:space="0"/>
            </w:tcBorders>
            <w:shd w:val="clear"/>
            <w:vAlign w:val="center"/>
          </w:tcPr>
          <w:p w14:paraId="7D51599C">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44BBBA3">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7223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商业企业</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41FC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科研机构</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750F9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社会公益组织</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4A73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法律服务机构</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914C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w:t>
            </w: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3527686">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14:paraId="2CDB0682">
            <w:pPr>
              <w:rPr>
                <w:rFonts w:hint="eastAsia" w:ascii="宋体"/>
                <w:sz w:val="24"/>
                <w:szCs w:val="24"/>
              </w:rPr>
            </w:pPr>
          </w:p>
        </w:tc>
      </w:tr>
      <w:tr w14:paraId="3E056EA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1CD74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一、本年新收政府信息公开申请数量</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FB81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0D28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2D95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0157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A3884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7D8F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F109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54A8DE8">
            <w:pPr>
              <w:rPr>
                <w:rFonts w:hint="eastAsia" w:ascii="宋体"/>
                <w:sz w:val="24"/>
                <w:szCs w:val="24"/>
              </w:rPr>
            </w:pPr>
          </w:p>
        </w:tc>
      </w:tr>
      <w:tr w14:paraId="6AC33C3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0A864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二、上年结转政府信息公开申请数量</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6387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8401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D863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0F14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C822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C23C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D3FA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84D8DBF">
            <w:pPr>
              <w:rPr>
                <w:rFonts w:hint="eastAsia" w:ascii="宋体"/>
                <w:sz w:val="24"/>
                <w:szCs w:val="24"/>
              </w:rPr>
            </w:pPr>
          </w:p>
        </w:tc>
      </w:tr>
      <w:tr w14:paraId="1A1C691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470C8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三、本年度办理结果</w:t>
            </w:r>
          </w:p>
        </w:tc>
        <w:tc>
          <w:tcPr>
            <w:tcW w:w="6" w:type="dxa"/>
            <w:gridSpan w:val="2"/>
            <w:tcBorders>
              <w:top w:val="single" w:color="CCCCCC" w:sz="6" w:space="0"/>
              <w:left w:val="single" w:color="CCCCCC" w:sz="6" w:space="0"/>
              <w:bottom w:val="single" w:color="CCCCCC" w:sz="6" w:space="0"/>
              <w:right w:val="single" w:color="CCCCCC" w:sz="6" w:space="0"/>
            </w:tcBorders>
            <w:shd w:val="clear"/>
            <w:vAlign w:val="center"/>
          </w:tcPr>
          <w:p w14:paraId="3373F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（一）予以公开</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E3E3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74EA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76BF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717B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5462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AAE0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F2B4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248F3C9">
            <w:pPr>
              <w:rPr>
                <w:rFonts w:hint="eastAsia" w:ascii="宋体"/>
                <w:sz w:val="24"/>
                <w:szCs w:val="24"/>
              </w:rPr>
            </w:pPr>
          </w:p>
        </w:tc>
      </w:tr>
      <w:tr w14:paraId="5C93AF6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8E58B45">
            <w:pPr>
              <w:rPr>
                <w:rFonts w:hint="eastAsia" w:ascii="宋体"/>
                <w:sz w:val="24"/>
                <w:szCs w:val="24"/>
              </w:rPr>
            </w:pPr>
          </w:p>
        </w:tc>
        <w:tc>
          <w:tcPr>
            <w:tcW w:w="6" w:type="dxa"/>
            <w:gridSpan w:val="2"/>
            <w:tcBorders>
              <w:top w:val="single" w:color="CCCCCC" w:sz="6" w:space="0"/>
              <w:left w:val="single" w:color="CCCCCC" w:sz="6" w:space="0"/>
              <w:bottom w:val="single" w:color="CCCCCC" w:sz="6" w:space="0"/>
              <w:right w:val="single" w:color="CCCCCC" w:sz="6" w:space="0"/>
            </w:tcBorders>
            <w:shd w:val="clear"/>
            <w:vAlign w:val="center"/>
          </w:tcPr>
          <w:p w14:paraId="1BB72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（二）部分公开（区分处理的，只计这一情形，不计其他情形）</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2D542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6B56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D4E88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3755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B6B9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C61B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4603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96AE9CF">
            <w:pPr>
              <w:rPr>
                <w:rFonts w:hint="eastAsia" w:ascii="宋体"/>
                <w:sz w:val="24"/>
                <w:szCs w:val="24"/>
              </w:rPr>
            </w:pPr>
          </w:p>
        </w:tc>
      </w:tr>
      <w:tr w14:paraId="2A9C560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DCD9884">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3C609F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（三）不予公开</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1BCD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1.属于国家秘密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2A0E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40FF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B0B9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788D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0BC7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18E8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B2F4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8B67F9B">
            <w:pPr>
              <w:rPr>
                <w:rFonts w:hint="eastAsia" w:ascii="宋体"/>
                <w:sz w:val="24"/>
                <w:szCs w:val="24"/>
              </w:rPr>
            </w:pPr>
          </w:p>
        </w:tc>
      </w:tr>
      <w:tr w14:paraId="0F7BAA9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BB4EAD7">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5188083">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888C8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2.其他法律行政法规禁止公开</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BCED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AF97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A4BE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0500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C9BB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AB52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D3F9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16D4D3F">
            <w:pPr>
              <w:rPr>
                <w:rFonts w:hint="eastAsia" w:ascii="宋体"/>
                <w:sz w:val="24"/>
                <w:szCs w:val="24"/>
              </w:rPr>
            </w:pPr>
          </w:p>
        </w:tc>
      </w:tr>
      <w:tr w14:paraId="4B6F47E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90C1971">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570917B">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5102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3.危及“三安全一稳定”</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ED8E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EC15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51D7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A46B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66B4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9A70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121E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F2CF0F9">
            <w:pPr>
              <w:rPr>
                <w:rFonts w:hint="eastAsia" w:ascii="宋体"/>
                <w:sz w:val="24"/>
                <w:szCs w:val="24"/>
              </w:rPr>
            </w:pPr>
          </w:p>
        </w:tc>
      </w:tr>
      <w:tr w14:paraId="263EA3D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6C44C0F">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A9E8A01">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4BA3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4.保护第三方合法权益</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6C4A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7603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C0BB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CF6A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E66A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7138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7A1E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963A96F">
            <w:pPr>
              <w:rPr>
                <w:rFonts w:hint="eastAsia" w:ascii="宋体"/>
                <w:sz w:val="24"/>
                <w:szCs w:val="24"/>
              </w:rPr>
            </w:pPr>
          </w:p>
        </w:tc>
      </w:tr>
      <w:tr w14:paraId="1C1F8FD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DA71BE4">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DE9730C">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7F77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5.属于三类内部事务信息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B4C4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CD76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015F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17E94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E6AB2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95B94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DD58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2B5C437">
            <w:pPr>
              <w:rPr>
                <w:rFonts w:hint="eastAsia" w:ascii="宋体"/>
                <w:sz w:val="24"/>
                <w:szCs w:val="24"/>
              </w:rPr>
            </w:pPr>
          </w:p>
        </w:tc>
      </w:tr>
      <w:tr w14:paraId="4323EDB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C8085BB">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35CFE84">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C6FB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6.属于四类过程性信息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D8AE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16D4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F5EB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58F1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B9C8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F85A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902B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4EEF6D4">
            <w:pPr>
              <w:rPr>
                <w:rFonts w:hint="eastAsia" w:ascii="宋体"/>
                <w:sz w:val="24"/>
                <w:szCs w:val="24"/>
              </w:rPr>
            </w:pPr>
          </w:p>
        </w:tc>
      </w:tr>
      <w:tr w14:paraId="1859F275">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835C09B">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08F158B">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CE3E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7.属于行政执法案卷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77ED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FFFD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5985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8B57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A463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07DA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4BF8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909C68E">
            <w:pPr>
              <w:rPr>
                <w:rFonts w:hint="eastAsia" w:ascii="宋体"/>
                <w:sz w:val="24"/>
                <w:szCs w:val="24"/>
              </w:rPr>
            </w:pPr>
          </w:p>
        </w:tc>
      </w:tr>
      <w:tr w14:paraId="13A4EB77">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5478CE2">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B77341E">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1DF4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8.属于行政查询事项</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6E8A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E444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E7BB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08D8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D44B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CD39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A4E3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8306A0A">
            <w:pPr>
              <w:rPr>
                <w:rFonts w:hint="eastAsia" w:ascii="宋体"/>
                <w:sz w:val="24"/>
                <w:szCs w:val="24"/>
              </w:rPr>
            </w:pPr>
          </w:p>
        </w:tc>
      </w:tr>
      <w:tr w14:paraId="40D6A00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E2AF2F7">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0626B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（四）无法提供</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B5EA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1.本机关不掌握相关政府信息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B5CD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FD3CE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2222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3F1D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08B2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3330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16A6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6285ADB">
            <w:pPr>
              <w:rPr>
                <w:rFonts w:hint="eastAsia" w:ascii="宋体"/>
                <w:sz w:val="24"/>
                <w:szCs w:val="24"/>
              </w:rPr>
            </w:pPr>
          </w:p>
        </w:tc>
      </w:tr>
      <w:tr w14:paraId="06E5686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974DF8F">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AACC2A8">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6069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2.没有现成信息需要另行制作</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FFEA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2F14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5925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718D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92C9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8658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EB2E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6E3E83C0">
            <w:pPr>
              <w:rPr>
                <w:rFonts w:hint="eastAsia" w:ascii="宋体"/>
                <w:sz w:val="24"/>
                <w:szCs w:val="24"/>
              </w:rPr>
            </w:pPr>
          </w:p>
        </w:tc>
      </w:tr>
      <w:tr w14:paraId="2A682F5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ED0E012">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70EBD5A">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FA27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3.补正后申请内容仍不明确</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9E49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B027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C295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8629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D3CD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7BC8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1E5C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FC6D705">
            <w:pPr>
              <w:rPr>
                <w:rFonts w:hint="eastAsia" w:ascii="宋体"/>
                <w:sz w:val="24"/>
                <w:szCs w:val="24"/>
              </w:rPr>
            </w:pPr>
          </w:p>
        </w:tc>
      </w:tr>
      <w:tr w14:paraId="0EC3B8D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4282F37">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12FEE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（五）不予处理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66FD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1.信访举报投诉类申请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5C3C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6621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A996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B4D7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B8DF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298E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40B5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3116A22F">
            <w:pPr>
              <w:rPr>
                <w:rFonts w:hint="eastAsia" w:ascii="宋体"/>
                <w:sz w:val="24"/>
                <w:szCs w:val="24"/>
              </w:rPr>
            </w:pPr>
          </w:p>
        </w:tc>
      </w:tr>
      <w:tr w14:paraId="363594E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2B65E75">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D99FA3C">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036B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2.重复申请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9F0D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6669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1ECB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EEF3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53E1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ED8C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CD31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9CD4374">
            <w:pPr>
              <w:rPr>
                <w:rFonts w:hint="eastAsia" w:ascii="宋体"/>
                <w:sz w:val="24"/>
                <w:szCs w:val="24"/>
              </w:rPr>
            </w:pPr>
          </w:p>
        </w:tc>
      </w:tr>
      <w:tr w14:paraId="1BECA29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536B027">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6AE8137">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49D0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3.要求提供公开出版物</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545A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EC7C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5AE1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3BB1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E709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9159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EAE2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16C6F3A">
            <w:pPr>
              <w:rPr>
                <w:rFonts w:hint="eastAsia" w:ascii="宋体"/>
                <w:sz w:val="24"/>
                <w:szCs w:val="24"/>
              </w:rPr>
            </w:pPr>
          </w:p>
        </w:tc>
      </w:tr>
      <w:tr w14:paraId="1824CE42">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895F62A">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D97FB86">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CDDC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4.无正当理由大量反复申请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250FB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E46B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8DF3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02EB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B0D9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34B8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D40D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8A23228">
            <w:pPr>
              <w:rPr>
                <w:rFonts w:hint="eastAsia" w:ascii="宋体"/>
                <w:sz w:val="24"/>
                <w:szCs w:val="24"/>
              </w:rPr>
            </w:pPr>
          </w:p>
        </w:tc>
      </w:tr>
      <w:tr w14:paraId="70F7C90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1027880">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8442E0E">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BE38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5.要求行政机关确认或重新</w:t>
            </w:r>
          </w:p>
          <w:p w14:paraId="3DE3C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出具已获取信息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A21C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DC293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A4D5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5B48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3440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6FEA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ED26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8EC84AB">
            <w:pPr>
              <w:rPr>
                <w:rFonts w:hint="eastAsia" w:ascii="宋体"/>
                <w:sz w:val="24"/>
                <w:szCs w:val="24"/>
              </w:rPr>
            </w:pPr>
          </w:p>
        </w:tc>
      </w:tr>
      <w:tr w14:paraId="3152FFE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082600E">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5C859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（六）其他处理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34163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1.申请人无正当理由逾期不补正、行政机关不再处理其政府信息公开申请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D13C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FCEF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C8FF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DCAB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F388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B611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BBFD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0D3C8C2">
            <w:pPr>
              <w:rPr>
                <w:rFonts w:hint="eastAsia" w:ascii="宋体"/>
                <w:sz w:val="24"/>
                <w:szCs w:val="24"/>
              </w:rPr>
            </w:pPr>
          </w:p>
        </w:tc>
      </w:tr>
      <w:tr w14:paraId="34D4966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29781E9">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73D09AA">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90C8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2.申请人逾期未按收费通知要求缴纳费用、行政机关不再处理其政府信息公开申请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9E4E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328E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58F8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0C53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3808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ABC1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0A7B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62CA4E45">
            <w:pPr>
              <w:rPr>
                <w:rFonts w:hint="eastAsia" w:ascii="宋体"/>
                <w:sz w:val="24"/>
                <w:szCs w:val="24"/>
              </w:rPr>
            </w:pPr>
          </w:p>
        </w:tc>
      </w:tr>
      <w:tr w14:paraId="6B1330A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8AC6FC6">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5EBAC5F">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B4DF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3.其他</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9C65E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FEC9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6B53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6655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F959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CD9C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CB7D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658F02DB">
            <w:pPr>
              <w:rPr>
                <w:rFonts w:hint="eastAsia" w:ascii="宋体"/>
                <w:sz w:val="24"/>
                <w:szCs w:val="24"/>
              </w:rPr>
            </w:pPr>
          </w:p>
        </w:tc>
      </w:tr>
      <w:tr w14:paraId="333AAB1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5499C56">
            <w:pPr>
              <w:rPr>
                <w:rFonts w:hint="eastAsia" w:ascii="宋体"/>
                <w:sz w:val="24"/>
                <w:szCs w:val="24"/>
              </w:rPr>
            </w:pPr>
          </w:p>
        </w:tc>
        <w:tc>
          <w:tcPr>
            <w:tcW w:w="6" w:type="dxa"/>
            <w:gridSpan w:val="2"/>
            <w:tcBorders>
              <w:top w:val="single" w:color="CCCCCC" w:sz="6" w:space="0"/>
              <w:left w:val="single" w:color="CCCCCC" w:sz="6" w:space="0"/>
              <w:bottom w:val="single" w:color="CCCCCC" w:sz="6" w:space="0"/>
              <w:right w:val="single" w:color="CCCCCC" w:sz="6" w:space="0"/>
            </w:tcBorders>
            <w:shd w:val="clear"/>
            <w:vAlign w:val="center"/>
          </w:tcPr>
          <w:p w14:paraId="7DE2E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（七）总计</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7537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37FD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660F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DC24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8B07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CEDB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1108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07D4F92">
            <w:pPr>
              <w:rPr>
                <w:rFonts w:hint="eastAsia" w:ascii="宋体"/>
                <w:sz w:val="24"/>
                <w:szCs w:val="24"/>
              </w:rPr>
            </w:pPr>
          </w:p>
        </w:tc>
      </w:tr>
      <w:tr w14:paraId="36C9729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3F400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四、结转下年度继续办理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9F1B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B13D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70E9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F2D0A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FF9B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13AF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DB64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9A6F5EF">
            <w:pPr>
              <w:rPr>
                <w:rFonts w:hint="eastAsia" w:ascii="宋体"/>
                <w:sz w:val="24"/>
                <w:szCs w:val="24"/>
              </w:rPr>
            </w:pPr>
          </w:p>
        </w:tc>
      </w:tr>
    </w:tbl>
    <w:p w14:paraId="7ED1D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四、政府信息公开行政复议、行政诉讼情况</w:t>
      </w:r>
    </w:p>
    <w:tbl>
      <w:tblPr>
        <w:tblW w:w="0" w:type="dxa"/>
        <w:jc w:val="center"/>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0"/>
        <w:gridCol w:w="590"/>
        <w:gridCol w:w="590"/>
        <w:gridCol w:w="590"/>
        <w:gridCol w:w="591"/>
        <w:gridCol w:w="591"/>
        <w:gridCol w:w="591"/>
        <w:gridCol w:w="591"/>
        <w:gridCol w:w="591"/>
        <w:gridCol w:w="591"/>
        <w:gridCol w:w="591"/>
        <w:gridCol w:w="591"/>
        <w:gridCol w:w="591"/>
        <w:gridCol w:w="591"/>
        <w:gridCol w:w="591"/>
      </w:tblGrid>
      <w:tr w14:paraId="4F415A0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59720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行政复议</w:t>
            </w:r>
          </w:p>
        </w:tc>
        <w:tc>
          <w:tcPr>
            <w:tcW w:w="6" w:type="dxa"/>
            <w:gridSpan w:val="10"/>
            <w:tcBorders>
              <w:top w:val="single" w:color="CCCCCC" w:sz="6" w:space="0"/>
              <w:left w:val="single" w:color="CCCCCC" w:sz="6" w:space="0"/>
              <w:bottom w:val="single" w:color="CCCCCC" w:sz="6" w:space="0"/>
              <w:right w:val="single" w:color="CCCCCC" w:sz="6" w:space="0"/>
            </w:tcBorders>
            <w:shd w:val="clear"/>
            <w:vAlign w:val="center"/>
          </w:tcPr>
          <w:p w14:paraId="01D6C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行政诉讼</w:t>
            </w:r>
          </w:p>
        </w:tc>
      </w:tr>
      <w:tr w14:paraId="4421EBD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69CEB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p w14:paraId="67F7C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维持</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76C97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结果纠正</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57B5E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其他结果</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3A803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尚未</w:t>
            </w:r>
          </w:p>
          <w:p w14:paraId="28FBA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审结</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6CF64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w:t>
            </w:r>
          </w:p>
          <w:p w14:paraId="13DE0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计</w:t>
            </w:r>
          </w:p>
        </w:tc>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43139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未经复议直接起诉</w:t>
            </w:r>
          </w:p>
        </w:tc>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5BA98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复议后起诉</w:t>
            </w:r>
          </w:p>
        </w:tc>
      </w:tr>
      <w:tr w14:paraId="5C4BDD7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F2CD908">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3197EA2">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C0D7530">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D776C8E">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3A97A08">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3B93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结果维持</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11E8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结果纠正</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F0A89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w:t>
            </w:r>
          </w:p>
          <w:p w14:paraId="60109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757B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尚未</w:t>
            </w:r>
          </w:p>
          <w:p w14:paraId="613A6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审结</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86D3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总计</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A9E9C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结果维持</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014A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p w14:paraId="30E920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纠正</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6C14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w:t>
            </w:r>
          </w:p>
          <w:p w14:paraId="7D67A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9D02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尚未审结</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9415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总计</w:t>
            </w:r>
          </w:p>
        </w:tc>
      </w:tr>
      <w:tr w14:paraId="32B2464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tcBorders>
              <w:top w:val="single" w:color="CCCCCC" w:sz="6" w:space="0"/>
              <w:left w:val="single" w:color="CCCCCC" w:sz="6" w:space="0"/>
              <w:bottom w:val="single" w:color="CCCCCC" w:sz="6" w:space="0"/>
              <w:right w:val="single" w:color="CCCCCC" w:sz="6" w:space="0"/>
            </w:tcBorders>
            <w:shd w:val="clear"/>
            <w:vAlign w:val="center"/>
          </w:tcPr>
          <w:p w14:paraId="7000F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B639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F618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307D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1C9B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F58D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91B1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F516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731F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988E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3CE8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F6729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6B21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B279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1D44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r>
    </w:tbl>
    <w:p w14:paraId="00E22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0E8D1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1.存在的问题。一是信息公开负责人员不稳定，部分信息公开不够及时；二是政策解读质量有待进一步提高，内容形式较为单一。</w:t>
      </w:r>
    </w:p>
    <w:p w14:paraId="48CB3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改进情况。一是安排专职人员负责，确保政府信息第一时间公开；二是着重推进政策解读工作，进一步丰富政策解读形式，提升政务公开质量和效果；三是组织2次政务公开工作培训，加强政务公开内容的全面性和及时性，确保信息公开常态化。</w:t>
      </w:r>
    </w:p>
    <w:p w14:paraId="3D469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6F405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1.收费情况：本年度未收取任何政府信息公开信息处理费。</w:t>
      </w:r>
    </w:p>
    <w:p w14:paraId="62557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2.提案建议办理情况：2024年度，县交通运输局共承办县十九届人大三次会议建议11件，县政协第十一届三次会议提案建议4件，现已全部承办完成。</w:t>
      </w:r>
    </w:p>
    <w:p w14:paraId="1B83A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政务公开方面的创新实践情况：在政府网站相关栏目完成机构职能、政策法规、财政信息、行政执法信息、“双随机、一公开”以及本年度的建议提案办理等公开事项的更新发布外，充分利用“沂源融媒”app和”淄博交通”掌上沂源”微信公众号等媒介，多渠道发布，拓宽群众获取交通信息的渠道。</w:t>
      </w:r>
    </w:p>
    <w:p w14:paraId="1F054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政务公开工作落实情况：认真贯彻落实《2024年淄博市政务公开工作方案》《2024年沂源县政务公开工作方案》，明确重点任务，重点围绕主动公开、依申请公开等内容进行检查，确保政府网站信息更新及时，内容准确，不断提升政务公开工作效能。</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34A6182"/>
    <w:rsid w:val="1DD22FF3"/>
    <w:rsid w:val="220A2D0A"/>
    <w:rsid w:val="23A332B9"/>
    <w:rsid w:val="24C612E8"/>
    <w:rsid w:val="2D09793F"/>
    <w:rsid w:val="2D593910"/>
    <w:rsid w:val="32447DC0"/>
    <w:rsid w:val="3BB61CA0"/>
    <w:rsid w:val="43293229"/>
    <w:rsid w:val="44386B20"/>
    <w:rsid w:val="45801271"/>
    <w:rsid w:val="47275F43"/>
    <w:rsid w:val="49B97DED"/>
    <w:rsid w:val="4AAA6517"/>
    <w:rsid w:val="4F7A3D76"/>
    <w:rsid w:val="5125035B"/>
    <w:rsid w:val="514821D1"/>
    <w:rsid w:val="51750D79"/>
    <w:rsid w:val="565B7715"/>
    <w:rsid w:val="567419BC"/>
    <w:rsid w:val="5B957713"/>
    <w:rsid w:val="5CC536CC"/>
    <w:rsid w:val="63185A08"/>
    <w:rsid w:val="63C811DC"/>
    <w:rsid w:val="65456971"/>
    <w:rsid w:val="6AF2378E"/>
    <w:rsid w:val="6B7B1AB7"/>
    <w:rsid w:val="72572D47"/>
    <w:rsid w:val="74D21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2595</Words>
  <Characters>2703</Characters>
  <Lines>0</Lines>
  <Paragraphs>0</Paragraphs>
  <TotalTime>1</TotalTime>
  <ScaleCrop>false</ScaleCrop>
  <LinksUpToDate>false</LinksUpToDate>
  <CharactersWithSpaces>2705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2025-02-20T01:46:47Z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