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沂源县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工业和信息化局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公开工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本年度报告中所列数据的统计期限自2023年1月1日起，至202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年12月31日止。如对报告内容有疑问，请与沂源县工业和信息化局联系（地址：沂源县健康路15号；邮编：256100；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电话：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0533-3241453；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邮箱:yyxjxjbgs3241453@zb.shandong.cn）。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</w:rPr>
        <w:t>（一）主动公开信息情况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一是各类政务公开信息。县工信局主动公开相关政府信息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条，其中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文件解读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条、建议提案类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条，其他相关信息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条。二是严格履行决策事项向社会公开征求意见程序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，做好各类公开信息公开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。政务新媒体“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沂源县工业和信息化局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”微信公众号推送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原创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图文信息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10余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条。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三是规范公开程序和内容。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对政府信息各级栏目进行了适当调整，进一步优化了栏目设置。在信息公开内容上，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根据《中华人民共和国政府信息公开条例》有关要求，及时更新机构设置、机构职能、领导信息等信息内容，并对办公地址、办公电话、办公时间进行了同步更新，确保联系方式准确。重点领域和重要民生信息得到普遍公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根据单位发文、召开会议及内容性质对相关文件进行公开，对符合要求的文件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会议进行解读。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</w:rPr>
        <w:t>（二）依申请公开信息情况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年，通过各种渠道收到有关政府信息公开申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"/>
        </w:rPr>
        <w:t>全部依法依规予以办理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对申请人进行了正式答复，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答复内容依规公开，202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年我局没有不予公开的政府信息。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-2473325</wp:posOffset>
            </wp:positionV>
            <wp:extent cx="4826000" cy="2743200"/>
            <wp:effectExtent l="4445" t="4445" r="8255" b="14605"/>
            <wp:wrapNone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县工信局成立政务公开工作领导小组，完善信息公开责任机制。坚持 “以公开为常态，不公开为例外”的原则，依法规范保密审批程序。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按照“谁公开、谁负责”的原则，将信息公开责任落实到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具体分管领导和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科室具体责任人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，扎实做好政务信息公开管理工作。对网站信息定期开展自查自纠，发现问题及时整改，确保政务信息安全。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根据县政府办公室工作部署，及时调整优化政府信息公开平台栏目设置，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充分发挥沂源县人民政府网站的平台作用，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年底，在县政府的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政务公开目录、内容等更加健全完善，及时发布完善机构职能、领导分工、政府文件、部门文件、重点领域公开、执法结果等信息，确保应当公开的内容及时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准确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充分发挥政务新媒体推介宣传作用，截至目前，微信公众号关注1000余人，自9月份公众号建立以来，全年发布宣传推介信息 22条。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"/>
        </w:rPr>
        <w:t>调整政务公开工作领导小组，明确主要负责同志对政务公开工作负总责，各科室确定一名政务公开工作联络员，定期会商，责任到人。制定 2023 年政务公开培训计划，全年开展专题培训2次。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是政务公开信息发布的直接主体，起到第一道防线的作用。局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科室是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文件提供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部门，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起到查漏补缺的作用，对发现的政务公开的问题和错误及时进行纠正。对县大数据中心发现督导的问题，及时组织进行整改落实反馈，做到立查立改，边查边改。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2"/>
          <w:szCs w:val="32"/>
          <w:lang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1400"/>
        <w:gridCol w:w="1740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第二十条第（一）项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制发件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0"/>
                <w:szCs w:val="20"/>
              </w:rPr>
              <w:t>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现行有效件数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规章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规范性文件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第二十条第（五）项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行政许可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第二十条第（六）项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行政处罚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行政强制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第二十条第（八）项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行政事业性收费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5" w:afterLines="0"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2"/>
          <w:szCs w:val="32"/>
          <w:lang w:eastAsia="zh-CN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2"/>
          <w:szCs w:val="32"/>
          <w:lang w:eastAsia="zh-CN"/>
        </w:rPr>
      </w:pPr>
    </w:p>
    <w:tbl>
      <w:tblPr>
        <w:tblStyle w:val="3"/>
        <w:tblW w:w="8643" w:type="dxa"/>
        <w:tblInd w:w="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71"/>
        <w:gridCol w:w="2893"/>
        <w:gridCol w:w="645"/>
        <w:gridCol w:w="660"/>
        <w:gridCol w:w="630"/>
        <w:gridCol w:w="810"/>
        <w:gridCol w:w="675"/>
        <w:gridCol w:w="536"/>
        <w:gridCol w:w="638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595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45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自然人</w:t>
            </w:r>
          </w:p>
        </w:tc>
        <w:tc>
          <w:tcPr>
            <w:tcW w:w="3311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法人或其他组织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4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商业企业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社会公益组织</w:t>
            </w:r>
          </w:p>
        </w:tc>
        <w:tc>
          <w:tcPr>
            <w:tcW w:w="6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法律服务机构</w:t>
            </w:r>
          </w:p>
        </w:tc>
        <w:tc>
          <w:tcPr>
            <w:tcW w:w="53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其他</w:t>
            </w:r>
          </w:p>
        </w:tc>
        <w:tc>
          <w:tcPr>
            <w:tcW w:w="639" w:type="dxa"/>
            <w:gridSpan w:val="2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一、本年新收政府信息公开申请数量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二、上年结转政府信息公开申请数量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三、本年度办理结果</w:t>
            </w:r>
          </w:p>
        </w:tc>
        <w:tc>
          <w:tcPr>
            <w:tcW w:w="356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（一）予以公开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356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（二）部分公开（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区分处理的，只计这一情形，不计其他情形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）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（三）不予公开</w:t>
            </w: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1.属于国家秘密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2.其他法律行政法规禁止公开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3.危及“三安全一稳定”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4.保护第三方合法权益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5.属于三类内部事务信息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6.属于四类过程性信息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7.属于行政执法案卷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8.属于行政查询事项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（四）无法提供</w:t>
            </w: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1.本机关不掌握相关政府信息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2.没有现成信息需要另行制作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3.补正后申请内容仍不明确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（五）不予处理</w:t>
            </w: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1.信访举报投诉类申请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2.重复申请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3.要求提供公开出版物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4.无正当理由大量反复申请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restart"/>
            <w:tcBorders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（六）其他处理</w:t>
            </w: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2、申请人逾期未按收费通知要求缴纳费用、行政机关不再处理其政府信息公开申请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</w:p>
        </w:tc>
        <w:tc>
          <w:tcPr>
            <w:tcW w:w="289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3、其他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356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（七）总计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 xml:space="preserve"> 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val="en-US" w:eastAsia="zh-CN"/>
              </w:rPr>
              <w:t>四、结转下年度继续办理</w:t>
            </w:r>
          </w:p>
        </w:tc>
        <w:tc>
          <w:tcPr>
            <w:tcW w:w="64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6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lang w:eastAsia="zh-CN"/>
              </w:rPr>
              <w:t>0</w:t>
            </w:r>
          </w:p>
        </w:tc>
        <w:tc>
          <w:tcPr>
            <w:tcW w:w="639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4"/>
                <w:lang w:eastAsia="zh-CN"/>
              </w:rPr>
              <w:t xml:space="preserve"> 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62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1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1"/>
          <w:shd w:val="clear" w:color="auto" w:fill="FFFFFF"/>
          <w:lang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sz w:val="31"/>
          <w:shd w:val="clear" w:color="auto" w:fill="FFFFFF"/>
          <w:lang w:eastAsia="zh-CN"/>
        </w:rPr>
      </w:pPr>
    </w:p>
    <w:tbl>
      <w:tblPr>
        <w:tblStyle w:val="3"/>
        <w:tblW w:w="0" w:type="auto"/>
        <w:tblInd w:w="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75"/>
        <w:gridCol w:w="575"/>
        <w:gridCol w:w="575"/>
        <w:gridCol w:w="627"/>
        <w:gridCol w:w="3"/>
        <w:gridCol w:w="521"/>
        <w:gridCol w:w="576"/>
        <w:gridCol w:w="576"/>
        <w:gridCol w:w="576"/>
        <w:gridCol w:w="576"/>
        <w:gridCol w:w="3"/>
        <w:gridCol w:w="573"/>
        <w:gridCol w:w="576"/>
        <w:gridCol w:w="576"/>
        <w:gridCol w:w="577"/>
        <w:gridCol w:w="583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5717" w:type="dxa"/>
            <w:gridSpan w:val="1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575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75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75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75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627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2831" w:type="dxa"/>
            <w:gridSpan w:val="7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2885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57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pacing w:val="0"/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5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576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587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</w:rPr>
              <w:t xml:space="preserve">0 </w:t>
            </w:r>
          </w:p>
        </w:tc>
        <w:tc>
          <w:tcPr>
            <w:tcW w:w="575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</w:rPr>
              <w:t xml:space="preserve"> 0</w:t>
            </w:r>
          </w:p>
        </w:tc>
        <w:tc>
          <w:tcPr>
            <w:tcW w:w="575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</w:rPr>
              <w:t xml:space="preserve"> 0</w:t>
            </w:r>
          </w:p>
        </w:tc>
        <w:tc>
          <w:tcPr>
            <w:tcW w:w="575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</w:rPr>
              <w:t xml:space="preserve"> 0</w:t>
            </w:r>
          </w:p>
        </w:tc>
        <w:tc>
          <w:tcPr>
            <w:tcW w:w="62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</w:rPr>
              <w:t xml:space="preserve"> 0</w:t>
            </w:r>
          </w:p>
        </w:tc>
        <w:tc>
          <w:tcPr>
            <w:tcW w:w="52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 0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 0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0 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0 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0 </w:t>
            </w:r>
          </w:p>
        </w:tc>
        <w:tc>
          <w:tcPr>
            <w:tcW w:w="576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 0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0 </w:t>
            </w:r>
          </w:p>
        </w:tc>
        <w:tc>
          <w:tcPr>
            <w:tcW w:w="57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 0</w:t>
            </w:r>
          </w:p>
        </w:tc>
        <w:tc>
          <w:tcPr>
            <w:tcW w:w="57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0"/>
                <w:shd w:val="clear" w:color="auto" w:fill="FFFFFF"/>
                <w:lang w:eastAsia="zh-CN"/>
              </w:rPr>
              <w:t xml:space="preserve">0 </w:t>
            </w:r>
          </w:p>
        </w:tc>
        <w:tc>
          <w:tcPr>
            <w:tcW w:w="587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sz w:val="21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color w:val="000000"/>
                <w:spacing w:val="0"/>
                <w:sz w:val="21"/>
                <w:shd w:val="clear" w:color="auto" w:fill="FFFFFF"/>
                <w:lang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县工信局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在推进政府信息公开工作方面存在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如下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问题：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是政策解读质量不高，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解读流于形式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，解读形式单一，宣传范围不够广泛。二是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公开信息不全面，基层政务公开在实际操作中，存在公开随意性大、公开内容质量不高等问题，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基层政务公开实际公开的内容大都是一般性消息，比如政府文件、政策解读、部门动态等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真正涉及企业真正利益的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公共事务的决策依据类公开信息不多。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是政民互动不畅通。目前，基层政务公开更多采用的是政府门户网站和政务公开栏等平台，政务新媒体没有得到有效利用，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信息公开成效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不高。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改进情况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：一是文字解读时着重对政策背景、出台目的、重要举措等方面进行实质性解读，提高文字解读质量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。同时增加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解读趣味性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，多形式对政策进行解读。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二是加强与各科室的衔接与沟通，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增加与企业切身利益相关的信息公开，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充实信息公开内容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三是强化队伍建设。加强业务培训，健全工作机制，不断提高业务人员工作和水平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落实政务公开工作专人负责，确保此项工作长期有人抓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1.收费情况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</w:rPr>
        <w:t>严格按照《政府机关公开信息处理费管理办法》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eastAsia="zh-CN"/>
        </w:rPr>
        <w:t>规定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</w:rPr>
        <w:t>，202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val="en-US" w:eastAsia="zh-CN"/>
        </w:rPr>
        <w:t>3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2.人大代表建议和政协提案办理结果公开情况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 w:bidi="ar"/>
        </w:rPr>
        <w:t>2023年，我局共收到人大政协提案3件，全部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对政协委员提案，按照规定及时进行了答复，并将提案办理总体情况进行了公开。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3.政务公开创新情况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年，在“政务公开在行动”专栏中，每月报送政务公开稿件2篇，成功发布稿件9篇。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pacing w:val="0"/>
          <w:sz w:val="32"/>
          <w:szCs w:val="32"/>
          <w:lang w:val="en-US" w:eastAsia="zh-CN"/>
        </w:rPr>
        <w:t>4.《2023年沂源县政务公开工作方案》落实情况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严格落实工作方案要求，进一步完善信息公开目录，细化信息公开分类，对政策法规、人事信息、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工业发展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等重要领域进行了全面公开，畅通信息公开渠道。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沂源县工业和信息化局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2024年1月30日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E6B69"/>
    <w:multiLevelType w:val="singleLevel"/>
    <w:tmpl w:val="B80E6B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MzQ1MmJjNGJiZjExY2ZkNWYyMDBjY2EzOWI4YWYifQ=="/>
  </w:docVars>
  <w:rsids>
    <w:rsidRoot w:val="77E7703C"/>
    <w:rsid w:val="060B470A"/>
    <w:rsid w:val="07B82DD4"/>
    <w:rsid w:val="099F2A1F"/>
    <w:rsid w:val="0BBE115C"/>
    <w:rsid w:val="16315A9D"/>
    <w:rsid w:val="18527D1E"/>
    <w:rsid w:val="1A2668DE"/>
    <w:rsid w:val="204D5753"/>
    <w:rsid w:val="20C2314A"/>
    <w:rsid w:val="236D433D"/>
    <w:rsid w:val="280478B3"/>
    <w:rsid w:val="304A55B7"/>
    <w:rsid w:val="35C44E9D"/>
    <w:rsid w:val="36BA2C86"/>
    <w:rsid w:val="3BD73779"/>
    <w:rsid w:val="54C254AE"/>
    <w:rsid w:val="6332442C"/>
    <w:rsid w:val="71B87472"/>
    <w:rsid w:val="77E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G:\desktop\&#26032;&#24314;%20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依申请公开数量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'[新建 XLSX 工作表.xlsx]Sheet1'!$B$1:$B$3</c:f>
              <c:strCache>
                <c:ptCount val="3"/>
                <c:pt idx="0">
                  <c:v>2021年</c:v>
                </c:pt>
                <c:pt idx="1">
                  <c:v>2022年</c:v>
                </c:pt>
                <c:pt idx="2">
                  <c:v>2023年</c:v>
                </c:pt>
              </c:strCache>
            </c:strRef>
          </c:cat>
          <c:val>
            <c:numRef>
              <c:f>'[新建 XLSX 工作表.xlsx]Sheet1'!$C$1:$C$3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72983948"/>
        <c:axId val="552037048"/>
      </c:lineChart>
      <c:catAx>
        <c:axId val="3729839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52037048"/>
        <c:crosses val="autoZero"/>
        <c:auto val="1"/>
        <c:lblAlgn val="ctr"/>
        <c:lblOffset val="100"/>
        <c:noMultiLvlLbl val="0"/>
      </c:catAx>
      <c:valAx>
        <c:axId val="552037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29839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2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28575" cap="rnd">
        <a:solidFill>
          <a:schemeClr val="phClr"/>
        </a:solidFill>
        <a:round/>
      </a:ln>
      <a:effectLst/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3420</Words>
  <Characters>3551</Characters>
  <Lines>0</Lines>
  <Paragraphs>0</Paragraphs>
  <TotalTime>26</TotalTime>
  <ScaleCrop>false</ScaleCrop>
  <LinksUpToDate>false</LinksUpToDate>
  <CharactersWithSpaces>3833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2022-01-12T07:16:00Z</dcterms:created>
  <dc:creator>朽哥允梦</dc:creator>
  <cp:lastModifiedBy>WPS_1665714459</cp:lastModifiedBy>
  <cp:lastPrinted>2024-01-31T08:36:03Z</cp:lastPrinted>
  <dcterms:modified xsi:type="dcterms:W3CDTF">2024-01-31T08:39:58Z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BE429E3F3D544E8DA72D70A993928393_13</vt:lpwstr>
  </property>
</Properties>
</file>