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源</w:t>
      </w:r>
      <w:r>
        <w:rPr>
          <w:rFonts w:hint="default" w:ascii="Times New Roman" w:hAnsi="Times New Roman" w:eastAsia="楷体_GB2312" w:cs="Times New Roman"/>
          <w:b w:val="0"/>
          <w:bCs w:val="0"/>
          <w:szCs w:val="32"/>
          <w:lang w:eastAsia="zh-CN"/>
        </w:rPr>
        <w:t>工信字</w:t>
      </w: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〔202</w:t>
      </w:r>
      <w:r>
        <w:rPr>
          <w:rFonts w:hint="default" w:ascii="Times New Roman" w:hAnsi="Times New Roman" w:eastAsia="楷体_GB2312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〕</w:t>
      </w:r>
      <w:r>
        <w:rPr>
          <w:rFonts w:hint="default" w:ascii="Times New Roman" w:hAnsi="Times New Roman" w:eastAsia="楷体_GB2312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关于印发《沂源县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工业和信息化局2024年度“双随机、一公开”抽查工作计划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通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新宋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为进一步做好沂源县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工业和信息化局“双随机、一公开”监管工作，落实省、市“双随机、一公开”工作要求，着力提升监管的公平性、规范性和有效性，结合我局工作实际，制定本抽查工作计划。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新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贯彻落实党中央、国务院“放管服”改革决策部署和省委省政府工作的内在要求，加快信用体系建设、减轻企业负担、优化营商环境、健全工作机制、统筹执法资源，在制定的时间节点内，有序的开展抽查工作。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抽查时间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自2024年3月份开始至2024年12月底完成本年度的抽查计划。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抽查内容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新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本年度抽查计划内容包括对县级备案的工业技术改造投资项目企业、监控化学品的监督、食盐专营工作、民用爆炸物品生产及销售的安全生产监督管理等情况。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抽查流程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一是加强统筹，有序组织。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科室在发起检查前，要下发检查通知或实施方案，明确检查内容、检查要求、完成时限等内容，检查内容涉及多个业务条线的，要经过会签后再实施。发起检查任务，要及时将实施方案或通知送局综合科备案，并以此作为在省“双随机、一公开”监管工作平台中发起检查任务和任务完成情况考核的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二是科学制定，动态维护。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科室要结合监管工作实际制定本年度抽查工作计划。各科室抽查工作计划编制完成后，报局综合科备案。对未列入抽查工作计划但实际工作中需要增加的抽查任务，或已经列入工作计划但实际工作中需要取消的抽查任务，经分管领导批准后进行动态调整，调整后的抽查计划于5个工作日内通过沂源县人民政府网站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三是加强督导，落实到位。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综合科负责抽查工作（含上级部门发起抽查计划）的组织协调和督促落实，要坚持“尽职照单免责、失职照单问责”的原则，增强工作责任感和紧迫感，采取有力有效措施，严格按照规定的时限和要求完成抽查工作。各科室要加强业务指导和执法培训，切实提升监管执法人员业务水平。局综合科要统筹抽查计划实施，严格落实关心关爱企业家免检免扰制度，实现随机抽查和指导帮扶工作的有机结合。此项工作纳入年度工作考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法律依据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《山东省企业技术改造条例》、《中华人民共和国监控化学品管理条例》、《中华人民共和国食品安全法》、《食盐加碘消除碘缺乏危害管理条例》、《食盐专营办法》、《民用爆炸物品安全管理条例》（2006年5月国务院令第466号，2014年7月修正）、《民用爆炸物品销售许可实施办法》（2006年8月国防科工委令第18号，2015年4月修订）的要求，积极推行柔性监管方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按照抽查工作计划、高度重视双随机一公开工作，切实加强我局双随机一公开抽查工作的组织领导和统筹协调。确保此项工作不走过场，注重实效。充分认识双随机一公开监管工作的重要性、紧迫性，加强执法人员管理，熟悉执法内容、执法程序和有关规定要求，切实把双随机抽查监管落到实处，进一步强化工作机制，严格执法，依法履职，要求工作人员对被抽查企业实施检查时，不得妨碍企业正常的生产经营活动，不得索取或收受企业的财物，进一步增强执法人员的责任意识，确保“双随机、一公开”抽查工作依法、有序、高效的推进。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附件：1.《沂源县工业和信息化局2024年度系统内部“双随机、一公开”抽查事项清单》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2.《沂源县工业和信息化局2024年度部门联合“双随机、一公开”抽查事项清单》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沂源县工业和信息化局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2024年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3月8日  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hanging="936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Cs w:val="30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474" w:bottom="1701" w:left="1587" w:header="851" w:footer="992" w:gutter="0"/>
          <w:pgNumType w:fmt="decimal" w:start="2"/>
          <w:cols w:space="0" w:num="1"/>
          <w:rtlGutter w:val="0"/>
          <w:docGrid w:type="lines" w:linePitch="465" w:charSpace="0"/>
        </w:sectPr>
      </w:pPr>
      <w:r>
        <w:rPr>
          <w:rFonts w:hint="default" w:ascii="Times New Roman" w:hAnsi="Times New Roman" w:eastAsia="仿宋_GB2312" w:cs="Times New Roman"/>
          <w:b w:val="0"/>
          <w:bCs/>
          <w:szCs w:val="30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/>
          <w:szCs w:val="32"/>
          <w:lang w:val="en-US" w:eastAsia="zh-CN"/>
        </w:rPr>
        <w:t>（此件主动公开）</w:t>
      </w:r>
    </w:p>
    <w:tbl>
      <w:tblPr>
        <w:tblStyle w:val="4"/>
        <w:tblW w:w="155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8" w:hRule="atLeast"/>
          <w:jc w:val="center"/>
        </w:trPr>
        <w:tc>
          <w:tcPr>
            <w:tcW w:w="1550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  <w:t>沂源县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  <w:lang w:eastAsia="zh-CN"/>
              </w:rPr>
              <w:t>工业和信息化局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  <w:t>年度系统内部“双随机、一公开”抽查事项清单</w:t>
            </w:r>
          </w:p>
          <w:tbl>
            <w:tblPr>
              <w:tblStyle w:val="4"/>
              <w:tblW w:w="1491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2"/>
              <w:gridCol w:w="1185"/>
              <w:gridCol w:w="1458"/>
              <w:gridCol w:w="1680"/>
              <w:gridCol w:w="1155"/>
              <w:gridCol w:w="1140"/>
              <w:gridCol w:w="1125"/>
              <w:gridCol w:w="1020"/>
              <w:gridCol w:w="1020"/>
              <w:gridCol w:w="1185"/>
              <w:gridCol w:w="310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抽查类别</w:t>
                  </w:r>
                </w:p>
              </w:tc>
              <w:tc>
                <w:tcPr>
                  <w:tcW w:w="14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抽查事项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抽查内容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检查对象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事项类别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检查方式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抽查比例及频次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检查时间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检查主体</w:t>
                  </w:r>
                </w:p>
              </w:tc>
              <w:tc>
                <w:tcPr>
                  <w:tcW w:w="31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检查依据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0" w:hRule="atLeast"/>
              </w:trPr>
              <w:tc>
                <w:tcPr>
                  <w:tcW w:w="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对企业技术改造投资项目备案行为的检查</w:t>
                  </w:r>
                </w:p>
              </w:tc>
              <w:tc>
                <w:tcPr>
                  <w:tcW w:w="14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对企业技术改造投资项目备案行为的检查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1、项目单位情况；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2、项目建设情况，包括项目名称、建设地点、建设规模、建设内容等；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3、项目资源利用情况以及对生态影响的情况；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4、项目对经济和社会的影响情况。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县级备案的工业技术改造投资项目的企业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一般检查事项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现场检查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抽查比例约10%左右，每年检查一次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8-12月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沂源县工业和信息化局</w:t>
                  </w:r>
                </w:p>
              </w:tc>
              <w:tc>
                <w:tcPr>
                  <w:tcW w:w="31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1.《企业投资项目核准和备案管理条例》（2016年11月国务院令第673号）第十六条第一款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2.《企业投资项目核准和备案管理办法》（2017年3月发展和改革委员会令第2号）第十一条、第四十五条、第四十六条、第四十七条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0" w:hRule="atLeast"/>
              </w:trPr>
              <w:tc>
                <w:tcPr>
                  <w:tcW w:w="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食盐专营工作检查</w:t>
                  </w:r>
                </w:p>
              </w:tc>
              <w:tc>
                <w:tcPr>
                  <w:tcW w:w="14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盐业企业仓储运营管理检查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食盐定点企业资质；盐业生产企业生产销售记录、食盐定点批发企业采购销售记录；食盐定点企业社会责任储备；食盐电子追溯体系建设的检查。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食盐定点批发企业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一般检查事项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现场检查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抽查比例为100%，每年不少于1次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6月-12月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沂源县工业和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信息化局</w:t>
                  </w:r>
                </w:p>
              </w:tc>
              <w:tc>
                <w:tcPr>
                  <w:tcW w:w="31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《食盐专营办法》（1996年5月国务院令第197号令，2017年12月修订）第四条、第二十三条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40" w:hRule="atLeast"/>
              </w:trPr>
              <w:tc>
                <w:tcPr>
                  <w:tcW w:w="84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民用爆炸物品生产、销售的安全生产监督管理</w:t>
                  </w:r>
                </w:p>
              </w:tc>
              <w:tc>
                <w:tcPr>
                  <w:tcW w:w="14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1.对取得生产许可证、安全生产许可证的企业违法、违规生产行为进行监督检查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对取得民用爆炸物品生产许可证、安全生产许可证的企业是否存在违法违规生产的行为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沂源县内取得生产许可证、安全生产许可证的企业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一般检查事项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现场检查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抽查比例不低于100%，每年检查1次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3-12月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沂源县工业和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信息化局</w:t>
                  </w:r>
                </w:p>
              </w:tc>
              <w:tc>
                <w:tcPr>
                  <w:tcW w:w="31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1.《中华人民共和国安全生产法》（2002年6月通过，2014年8月修正，2021年6月修订）第六十五条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2.《民用爆炸物品安全管理条例》（2006年5月国务院令第466号，2014年7月修正）第四条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0" w:hRule="atLeast"/>
              </w:trPr>
              <w:tc>
                <w:tcPr>
                  <w:tcW w:w="84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2.对取得民用爆炸物品销售许可证的企业进行违法购买、销售、违法违规储存行为的监督检查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对取得民用爆炸物品销售许可证的企业进行违法违规购买、销售、储藏行为的监督检查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沂源县内取得民用爆炸物品销售许可证的企业</w:t>
                  </w:r>
                </w:p>
              </w:tc>
              <w:tc>
                <w:tcPr>
                  <w:tcW w:w="11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10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0" w:hRule="atLeast"/>
              </w:trPr>
              <w:tc>
                <w:tcPr>
                  <w:tcW w:w="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监控化学品的监督检查</w:t>
                  </w:r>
                </w:p>
              </w:tc>
              <w:tc>
                <w:tcPr>
                  <w:tcW w:w="14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1.生产、使用第二类、第三类、第四类监控化学品的，是否妥善保存与监控化学品的生产、使用有关的记录。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2.终止生产经营活动的，是否将与监控化学品生产、使用有关的记录移交所在地的监控化学品管理部门存档。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对从事监控化学品生产、经营、使用以及进出口单位的监控化学品有关情况的检查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沂源县内监控化学品企业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一般检查事项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现场检查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抽查比例不低于100%，每年检查1次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5-12月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沂源县工业和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信息化局</w:t>
                  </w:r>
                </w:p>
              </w:tc>
              <w:tc>
                <w:tcPr>
                  <w:tcW w:w="31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1.《监控化学品管理条例》（1995年12月国务院令第190号,2011年1月8日修订）第五条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2.《&lt;中华人民共和国监控化学品管理条例&gt;实施细则》（2018年7月工业和信息化部令第48号）第三条、第四十四条、第四十五条</w:t>
                  </w:r>
                </w:p>
              </w:tc>
            </w:tr>
          </w:tbl>
          <w:p>
            <w:pP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  <w:lang w:eastAsia="zh-CN"/>
              </w:rPr>
              <w:t>沂源县工业和信息化局202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  <w:lang w:eastAsia="zh-CN"/>
              </w:rPr>
              <w:t>年度部门联合“双随机、一公开”抽查事项清单</w:t>
            </w:r>
          </w:p>
          <w:tbl>
            <w:tblPr>
              <w:tblStyle w:val="4"/>
              <w:tblW w:w="1512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2"/>
              <w:gridCol w:w="1120"/>
              <w:gridCol w:w="1158"/>
              <w:gridCol w:w="1350"/>
              <w:gridCol w:w="1350"/>
              <w:gridCol w:w="1170"/>
              <w:gridCol w:w="1035"/>
              <w:gridCol w:w="1275"/>
              <w:gridCol w:w="1065"/>
              <w:gridCol w:w="990"/>
              <w:gridCol w:w="990"/>
              <w:gridCol w:w="297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6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抽查类别</w:t>
                  </w:r>
                </w:p>
              </w:tc>
              <w:tc>
                <w:tcPr>
                  <w:tcW w:w="11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抽查事项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抽查内容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检查对象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事项类别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检查方式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抽查比例及频次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检查时间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检查主体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参检单位</w:t>
                  </w:r>
                </w:p>
              </w:tc>
              <w:tc>
                <w:tcPr>
                  <w:tcW w:w="29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检查依据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4" w:hRule="atLeast"/>
              </w:trPr>
              <w:tc>
                <w:tcPr>
                  <w:tcW w:w="6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民用爆炸物品生产的安全生产监督管理</w:t>
                  </w:r>
                </w:p>
              </w:tc>
              <w:tc>
                <w:tcPr>
                  <w:tcW w:w="11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对民爆领域安全检查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对取得生产许可证、安全生产许可证的企业违法、违规生产行为进行监督检查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沂源县内取得生产许可证、安全生产许可证的企业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一般检查事项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现场检查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书面检查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抽查比例不低于100%，每年检查1次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3-12月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沂源县工业和信息化局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沂源县公安局</w:t>
                  </w:r>
                </w:p>
              </w:tc>
              <w:tc>
                <w:tcPr>
                  <w:tcW w:w="29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1.《中华人民共和国安全生产法》（2002年6月通过，2014年8月修正，2021年6月修订）第六十五条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2.《民用爆炸物品安全管理条例》（2006年5月国务院令第466号，2014年7月修正）第四条</w:t>
                  </w:r>
                </w:p>
              </w:tc>
            </w:tr>
          </w:tbl>
          <w:p>
            <w:pP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14" w:lineRule="exact"/>
        <w:jc w:val="left"/>
        <w:textAlignment w:val="auto"/>
        <w:rPr>
          <w:rFonts w:hint="default" w:ascii="Times New Roman" w:hAnsi="Times New Roman" w:cs="Times New Roman"/>
          <w:b/>
          <w:szCs w:val="30"/>
          <w:highlight w:val="none"/>
        </w:rPr>
      </w:pPr>
    </w:p>
    <w:sectPr>
      <w:footerReference r:id="rId5" w:type="default"/>
      <w:pgSz w:w="16838" w:h="11906" w:orient="landscape"/>
      <w:pgMar w:top="567" w:right="567" w:bottom="567" w:left="567" w:header="567" w:footer="567" w:gutter="0"/>
      <w:pgNumType w:fmt="decimal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7852"/>
        <w:tab w:val="clear" w:pos="4153"/>
      </w:tabs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5B7DD"/>
    <w:multiLevelType w:val="singleLevel"/>
    <w:tmpl w:val="34B5B7DD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23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MzQ1MmJjNGJiZjExY2ZkNWYyMDBjY2EzOWI4YWYifQ=="/>
  </w:docVars>
  <w:rsids>
    <w:rsidRoot w:val="00172A27"/>
    <w:rsid w:val="00020B78"/>
    <w:rsid w:val="00040A76"/>
    <w:rsid w:val="00085031"/>
    <w:rsid w:val="000E3803"/>
    <w:rsid w:val="00172A27"/>
    <w:rsid w:val="001923B1"/>
    <w:rsid w:val="001A232C"/>
    <w:rsid w:val="001A28CD"/>
    <w:rsid w:val="001E08B5"/>
    <w:rsid w:val="001F09FB"/>
    <w:rsid w:val="001F1C9A"/>
    <w:rsid w:val="00251F60"/>
    <w:rsid w:val="00256263"/>
    <w:rsid w:val="002C1B60"/>
    <w:rsid w:val="00317477"/>
    <w:rsid w:val="00340C46"/>
    <w:rsid w:val="0034413F"/>
    <w:rsid w:val="0037218C"/>
    <w:rsid w:val="003A39F7"/>
    <w:rsid w:val="0043409E"/>
    <w:rsid w:val="004A7316"/>
    <w:rsid w:val="004C6B4B"/>
    <w:rsid w:val="00562526"/>
    <w:rsid w:val="00566590"/>
    <w:rsid w:val="005D1801"/>
    <w:rsid w:val="006210E7"/>
    <w:rsid w:val="00735994"/>
    <w:rsid w:val="00736172"/>
    <w:rsid w:val="007A0F93"/>
    <w:rsid w:val="007F5BBA"/>
    <w:rsid w:val="0080141F"/>
    <w:rsid w:val="00823E79"/>
    <w:rsid w:val="009049D8"/>
    <w:rsid w:val="00944F0F"/>
    <w:rsid w:val="0096257A"/>
    <w:rsid w:val="00977E66"/>
    <w:rsid w:val="00A557A4"/>
    <w:rsid w:val="00B63560"/>
    <w:rsid w:val="00BB3D88"/>
    <w:rsid w:val="00CA1922"/>
    <w:rsid w:val="00CE5528"/>
    <w:rsid w:val="00CF5672"/>
    <w:rsid w:val="00D11D6A"/>
    <w:rsid w:val="00D12A0D"/>
    <w:rsid w:val="00D34533"/>
    <w:rsid w:val="00D74E02"/>
    <w:rsid w:val="00D9685A"/>
    <w:rsid w:val="00DE14B3"/>
    <w:rsid w:val="00E0460F"/>
    <w:rsid w:val="00EA3AE2"/>
    <w:rsid w:val="00F90087"/>
    <w:rsid w:val="015D47BB"/>
    <w:rsid w:val="01DB7FA4"/>
    <w:rsid w:val="0391020F"/>
    <w:rsid w:val="03CD0BE4"/>
    <w:rsid w:val="03F70FB6"/>
    <w:rsid w:val="04581D89"/>
    <w:rsid w:val="0481670B"/>
    <w:rsid w:val="052328E8"/>
    <w:rsid w:val="05B32BCA"/>
    <w:rsid w:val="05E2742E"/>
    <w:rsid w:val="06770C26"/>
    <w:rsid w:val="069B69C5"/>
    <w:rsid w:val="06EE607D"/>
    <w:rsid w:val="07880358"/>
    <w:rsid w:val="07D2644A"/>
    <w:rsid w:val="080D17FF"/>
    <w:rsid w:val="0A046A0F"/>
    <w:rsid w:val="0B91467E"/>
    <w:rsid w:val="0C5A5A40"/>
    <w:rsid w:val="0D1C36D5"/>
    <w:rsid w:val="0DF05323"/>
    <w:rsid w:val="0E132B32"/>
    <w:rsid w:val="0E4951A6"/>
    <w:rsid w:val="0E9478EE"/>
    <w:rsid w:val="0F701117"/>
    <w:rsid w:val="0F8A155D"/>
    <w:rsid w:val="1069347C"/>
    <w:rsid w:val="106B6D3C"/>
    <w:rsid w:val="107A53DE"/>
    <w:rsid w:val="111D4066"/>
    <w:rsid w:val="135E6AFB"/>
    <w:rsid w:val="13F061B7"/>
    <w:rsid w:val="13F936A0"/>
    <w:rsid w:val="14295940"/>
    <w:rsid w:val="145116C7"/>
    <w:rsid w:val="14596E17"/>
    <w:rsid w:val="14617156"/>
    <w:rsid w:val="151B4649"/>
    <w:rsid w:val="15237216"/>
    <w:rsid w:val="15294056"/>
    <w:rsid w:val="15BA7322"/>
    <w:rsid w:val="15C80B8F"/>
    <w:rsid w:val="15E359AF"/>
    <w:rsid w:val="160459FD"/>
    <w:rsid w:val="163468E5"/>
    <w:rsid w:val="16950CF8"/>
    <w:rsid w:val="16AD65D0"/>
    <w:rsid w:val="16DE1BB1"/>
    <w:rsid w:val="188C2BBE"/>
    <w:rsid w:val="18F73D95"/>
    <w:rsid w:val="1923476C"/>
    <w:rsid w:val="197067C7"/>
    <w:rsid w:val="19906B90"/>
    <w:rsid w:val="199875BE"/>
    <w:rsid w:val="19E123D8"/>
    <w:rsid w:val="1AC21E4C"/>
    <w:rsid w:val="1B105900"/>
    <w:rsid w:val="1B5C13F8"/>
    <w:rsid w:val="1E141C12"/>
    <w:rsid w:val="1E4555AE"/>
    <w:rsid w:val="1F3547A9"/>
    <w:rsid w:val="1F7E785F"/>
    <w:rsid w:val="1F8259A1"/>
    <w:rsid w:val="1FF6109C"/>
    <w:rsid w:val="211716E7"/>
    <w:rsid w:val="22020873"/>
    <w:rsid w:val="225F39C1"/>
    <w:rsid w:val="226B4051"/>
    <w:rsid w:val="228966DD"/>
    <w:rsid w:val="22CD63F3"/>
    <w:rsid w:val="22EC124C"/>
    <w:rsid w:val="22F27375"/>
    <w:rsid w:val="22FB3423"/>
    <w:rsid w:val="235B3FD1"/>
    <w:rsid w:val="24661869"/>
    <w:rsid w:val="246D114F"/>
    <w:rsid w:val="247D47A2"/>
    <w:rsid w:val="24894CE8"/>
    <w:rsid w:val="24901C5F"/>
    <w:rsid w:val="250C71A4"/>
    <w:rsid w:val="25BB3450"/>
    <w:rsid w:val="25D20850"/>
    <w:rsid w:val="26352020"/>
    <w:rsid w:val="268B75D0"/>
    <w:rsid w:val="26B50631"/>
    <w:rsid w:val="27033E0B"/>
    <w:rsid w:val="27046898"/>
    <w:rsid w:val="279931EC"/>
    <w:rsid w:val="27AC4315"/>
    <w:rsid w:val="27CD1BD5"/>
    <w:rsid w:val="27F827C0"/>
    <w:rsid w:val="285A0217"/>
    <w:rsid w:val="29521B28"/>
    <w:rsid w:val="2985659B"/>
    <w:rsid w:val="29AF5B9E"/>
    <w:rsid w:val="29D42223"/>
    <w:rsid w:val="2A24315F"/>
    <w:rsid w:val="2CAB5162"/>
    <w:rsid w:val="2CD65314"/>
    <w:rsid w:val="2D185807"/>
    <w:rsid w:val="2D5046D6"/>
    <w:rsid w:val="2E46213E"/>
    <w:rsid w:val="2E777DB4"/>
    <w:rsid w:val="2EB74595"/>
    <w:rsid w:val="2F3478B8"/>
    <w:rsid w:val="2FEB0D87"/>
    <w:rsid w:val="3166408A"/>
    <w:rsid w:val="31C83033"/>
    <w:rsid w:val="31CA70A7"/>
    <w:rsid w:val="33AE68AB"/>
    <w:rsid w:val="33CA3782"/>
    <w:rsid w:val="34A648BD"/>
    <w:rsid w:val="350C2BCF"/>
    <w:rsid w:val="36130312"/>
    <w:rsid w:val="3627360E"/>
    <w:rsid w:val="36D17729"/>
    <w:rsid w:val="36E96223"/>
    <w:rsid w:val="37B06BD5"/>
    <w:rsid w:val="39137787"/>
    <w:rsid w:val="394F7A21"/>
    <w:rsid w:val="3A3F7562"/>
    <w:rsid w:val="3A932A62"/>
    <w:rsid w:val="3B135AA1"/>
    <w:rsid w:val="3B992A2C"/>
    <w:rsid w:val="3BAB1A0C"/>
    <w:rsid w:val="3BD423C4"/>
    <w:rsid w:val="3C687FDC"/>
    <w:rsid w:val="3D253FB4"/>
    <w:rsid w:val="3D3F09C1"/>
    <w:rsid w:val="3D815F14"/>
    <w:rsid w:val="3E073FB2"/>
    <w:rsid w:val="3E3E2CBC"/>
    <w:rsid w:val="3E670DF4"/>
    <w:rsid w:val="3E6C7F42"/>
    <w:rsid w:val="3EB61344"/>
    <w:rsid w:val="3EDC734A"/>
    <w:rsid w:val="3F5F12CA"/>
    <w:rsid w:val="3F6C6E79"/>
    <w:rsid w:val="3FC23C94"/>
    <w:rsid w:val="3FE756BB"/>
    <w:rsid w:val="400D3A13"/>
    <w:rsid w:val="40497117"/>
    <w:rsid w:val="40CB548A"/>
    <w:rsid w:val="421F397A"/>
    <w:rsid w:val="43F204C7"/>
    <w:rsid w:val="44132CB6"/>
    <w:rsid w:val="459812B3"/>
    <w:rsid w:val="473055FC"/>
    <w:rsid w:val="4799224B"/>
    <w:rsid w:val="4A801D4A"/>
    <w:rsid w:val="4B02077E"/>
    <w:rsid w:val="4B37430D"/>
    <w:rsid w:val="4C4234C3"/>
    <w:rsid w:val="4C717ADC"/>
    <w:rsid w:val="4C893A5C"/>
    <w:rsid w:val="4CAB175D"/>
    <w:rsid w:val="4CC400F1"/>
    <w:rsid w:val="4D166AC4"/>
    <w:rsid w:val="4D521D11"/>
    <w:rsid w:val="4E4C7ED3"/>
    <w:rsid w:val="4E51687C"/>
    <w:rsid w:val="4E7F633C"/>
    <w:rsid w:val="4FF2685E"/>
    <w:rsid w:val="50B5627E"/>
    <w:rsid w:val="50C65FD4"/>
    <w:rsid w:val="50E7277D"/>
    <w:rsid w:val="51447B3B"/>
    <w:rsid w:val="52D912B8"/>
    <w:rsid w:val="53063ECF"/>
    <w:rsid w:val="53162980"/>
    <w:rsid w:val="53646940"/>
    <w:rsid w:val="538E7182"/>
    <w:rsid w:val="539F15D4"/>
    <w:rsid w:val="540010BC"/>
    <w:rsid w:val="543C4CDC"/>
    <w:rsid w:val="544574CE"/>
    <w:rsid w:val="54E73072"/>
    <w:rsid w:val="561B0716"/>
    <w:rsid w:val="5622073C"/>
    <w:rsid w:val="581B5C6F"/>
    <w:rsid w:val="58571FAD"/>
    <w:rsid w:val="58FE6A45"/>
    <w:rsid w:val="597317A1"/>
    <w:rsid w:val="59C53DC3"/>
    <w:rsid w:val="5A1671DA"/>
    <w:rsid w:val="5A510A3F"/>
    <w:rsid w:val="5A7A78F2"/>
    <w:rsid w:val="5AE32609"/>
    <w:rsid w:val="5B434F62"/>
    <w:rsid w:val="5BB30D8B"/>
    <w:rsid w:val="5C6B67DF"/>
    <w:rsid w:val="5C7700AD"/>
    <w:rsid w:val="5C9D1322"/>
    <w:rsid w:val="5CA7614E"/>
    <w:rsid w:val="5CCB2010"/>
    <w:rsid w:val="5D6E359B"/>
    <w:rsid w:val="5DFF0D0D"/>
    <w:rsid w:val="5E39633A"/>
    <w:rsid w:val="5EAC0218"/>
    <w:rsid w:val="5ECB4254"/>
    <w:rsid w:val="5F200E8F"/>
    <w:rsid w:val="5F942AA5"/>
    <w:rsid w:val="60997559"/>
    <w:rsid w:val="60DB5863"/>
    <w:rsid w:val="611B1EE2"/>
    <w:rsid w:val="61E91425"/>
    <w:rsid w:val="61F82C28"/>
    <w:rsid w:val="62012F2D"/>
    <w:rsid w:val="6353038A"/>
    <w:rsid w:val="63D77E77"/>
    <w:rsid w:val="647E5D3F"/>
    <w:rsid w:val="64923598"/>
    <w:rsid w:val="65C8370B"/>
    <w:rsid w:val="665F78C7"/>
    <w:rsid w:val="66F3537F"/>
    <w:rsid w:val="6708642B"/>
    <w:rsid w:val="68352E71"/>
    <w:rsid w:val="68AE5054"/>
    <w:rsid w:val="692861A5"/>
    <w:rsid w:val="699F378D"/>
    <w:rsid w:val="69A11D0C"/>
    <w:rsid w:val="6A017B29"/>
    <w:rsid w:val="6A0F6469"/>
    <w:rsid w:val="6B23048B"/>
    <w:rsid w:val="6BDD6BCD"/>
    <w:rsid w:val="6BFA6B1B"/>
    <w:rsid w:val="6C655C94"/>
    <w:rsid w:val="6C7E35D5"/>
    <w:rsid w:val="6CE35767"/>
    <w:rsid w:val="6D9D21A5"/>
    <w:rsid w:val="6DD57C96"/>
    <w:rsid w:val="6F18067A"/>
    <w:rsid w:val="70196E14"/>
    <w:rsid w:val="705A07B6"/>
    <w:rsid w:val="715C43F4"/>
    <w:rsid w:val="7169217A"/>
    <w:rsid w:val="71BB63F2"/>
    <w:rsid w:val="71FC44CF"/>
    <w:rsid w:val="7237290E"/>
    <w:rsid w:val="732E43C9"/>
    <w:rsid w:val="7341705E"/>
    <w:rsid w:val="738A5B9F"/>
    <w:rsid w:val="74875BD3"/>
    <w:rsid w:val="74D539B2"/>
    <w:rsid w:val="755E2130"/>
    <w:rsid w:val="75753082"/>
    <w:rsid w:val="758D2A15"/>
    <w:rsid w:val="75A7717A"/>
    <w:rsid w:val="75FE76A5"/>
    <w:rsid w:val="763D45C6"/>
    <w:rsid w:val="76556559"/>
    <w:rsid w:val="767613FD"/>
    <w:rsid w:val="76C115D8"/>
    <w:rsid w:val="77B37585"/>
    <w:rsid w:val="78507F6F"/>
    <w:rsid w:val="787E2CB4"/>
    <w:rsid w:val="7A4A17D1"/>
    <w:rsid w:val="7B3F0E3C"/>
    <w:rsid w:val="7B513435"/>
    <w:rsid w:val="7B513547"/>
    <w:rsid w:val="7D16297B"/>
    <w:rsid w:val="7DA53092"/>
    <w:rsid w:val="7DC8496C"/>
    <w:rsid w:val="7DDD792A"/>
    <w:rsid w:val="7E8562F1"/>
    <w:rsid w:val="7EA1787F"/>
    <w:rsid w:val="7F123379"/>
    <w:rsid w:val="7F8F76CD"/>
    <w:rsid w:val="7FD64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_GB2312" w:hAnsi="Times New Roman" w:eastAsia="Times New Roman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locked/>
    <w:uiPriority w:val="0"/>
    <w:rPr>
      <w:b/>
    </w:rPr>
  </w:style>
  <w:style w:type="character" w:customStyle="1" w:styleId="8">
    <w:name w:val="页脚 Char"/>
    <w:basedOn w:val="6"/>
    <w:link w:val="2"/>
    <w:autoRedefine/>
    <w:qFormat/>
    <w:locked/>
    <w:uiPriority w:val="99"/>
    <w:rPr>
      <w:rFonts w:ascii="??_GB2312" w:hAnsi="Times New Roman" w:eastAsia="Times New Roman" w:cs="Times New Roman"/>
      <w:sz w:val="18"/>
      <w:szCs w:val="18"/>
    </w:rPr>
  </w:style>
  <w:style w:type="character" w:customStyle="1" w:styleId="9">
    <w:name w:val="页眉 Char"/>
    <w:basedOn w:val="6"/>
    <w:link w:val="3"/>
    <w:autoRedefine/>
    <w:qFormat/>
    <w:locked/>
    <w:uiPriority w:val="99"/>
    <w:rPr>
      <w:rFonts w:ascii="??_GB2312" w:hAnsi="Times New Roman" w:eastAsia="Times New Roman" w:cs="Times New Roman"/>
      <w:sz w:val="18"/>
      <w:szCs w:val="18"/>
    </w:rPr>
  </w:style>
  <w:style w:type="character" w:customStyle="1" w:styleId="10">
    <w:name w:val="font51"/>
    <w:basedOn w:val="6"/>
    <w:autoRedefine/>
    <w:qFormat/>
    <w:uiPriority w:val="99"/>
    <w:rPr>
      <w:rFonts w:ascii="??_GB2312" w:eastAsia="Times New Roman" w:cs="??_GB2312"/>
      <w:color w:val="000000"/>
      <w:sz w:val="20"/>
      <w:szCs w:val="20"/>
      <w:u w:val="none"/>
    </w:rPr>
  </w:style>
  <w:style w:type="character" w:customStyle="1" w:styleId="11">
    <w:name w:val="font31"/>
    <w:basedOn w:val="6"/>
    <w:autoRedefine/>
    <w:qFormat/>
    <w:uiPriority w:val="99"/>
    <w:rPr>
      <w:rFonts w:ascii="??_GB2312" w:eastAsia="Times New Roman" w:cs="??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2383</Words>
  <Characters>2462</Characters>
  <Lines>25</Lines>
  <Paragraphs>7</Paragraphs>
  <TotalTime>11</TotalTime>
  <ScaleCrop>false</ScaleCrop>
  <LinksUpToDate>false</LinksUpToDate>
  <CharactersWithSpaces>2549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2020-04-17T06:46:00Z</dcterms:created>
  <dc:creator>sdgs</dc:creator>
  <cp:lastModifiedBy>大大</cp:lastModifiedBy>
  <cp:lastPrinted>2024-03-08T01:44:00Z</cp:lastPrinted>
  <dcterms:modified xsi:type="dcterms:W3CDTF">2024-03-11T07:48:24Z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BC0E1E5D529E4CFBA750E8D1C4354552_13</vt:lpwstr>
  </property>
</Properties>
</file>