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沂源县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工业和信息化局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公开工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本年度报告中所列数据的统计期限自2023年1月1日起，至202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年12月31日止。如对报告内容有疑问，请与沂源县工业和信息化局联系（地址：沂源县健康路15号；邮编：256100；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电话：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0533-3241453；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邮箱:yyxjxjbgs3241453@zb.shandong.cn）。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（一）主动公开信息情况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一是各类政务公开信息。县工信局主动公开相关政府信息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条，其中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文件解读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条、建议提案类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条，其他相关信息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条。二是严格履行决策事项向社会公开征求意见程序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，做好各类公开信息公开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。政务新媒体“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沂源县工业和信息化局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”微信公众号推送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原创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图文信息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10余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条。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三是规范公开程序和内容。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对政府信息各级栏目进行了适当调整，进一步优化了栏目设置。在信息公开内容上，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《中华人民共和国政府信息公开条例》有关要求，及时更新机构设置、机构职能、领导信息等信息内容，并对办公地址、办公电话、办公时间进行了同步更新，确保联系方式准确。重点领域和重要民生信息得到普遍公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根据单位发文、召开会议及内容性质对相关文件进行公开，对符合要求的文件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会议进行解读。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（二）依申请公开信息情况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年，通过各种渠道收到有关政府信息公开申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全部依法依规予以办理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对申请人进行了正式答复，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答复内容依规公开，202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年我局没有不予公开的政府信息。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-2473325</wp:posOffset>
            </wp:positionV>
            <wp:extent cx="4826000" cy="2743200"/>
            <wp:effectExtent l="4445" t="4445" r="8255" b="14605"/>
            <wp:wrapNone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县工信局成立政务公开工作领导小组，完善信息公开责任机制。坚持 “以公开为常态，不公开为例外”的原则，依法规范保密审批程序。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按照“谁公开、谁负责”的原则，将信息公开责任落实到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具体分管领导和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科室具体责任人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，扎实做好政务信息公开管理工作。对网站信息定期开展自查自纠，发现问题及时整改，确保政务信息安全。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根据县政府办公室工作部署，及时调整优化政府信息公开平台栏目设置，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充分发挥沂源县人民政府网站的平台作用，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年底，在县政府的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政务公开目录、内容等更加健全完善，及时发布完善机构职能、领导分工、政府文件、部门文件、重点领域公开、执法结果等信息，确保应当公开的内容及时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准确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充分发挥政务新媒体推介宣传作用，截至目前，微信公众号关注1000余人，自9月份公众号建立以来，全年发布宣传推介信息 22条。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调整政务公开工作领导小组，明确主要负责同志对政务公开工作负总责，各科室确定一名政务公开工作联络员，定期会商，责任到人。制定 2023 年政务公开培训计划，全年开展专题培训2次。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是政务公开信息发布的直接主体，起到第一道防线的作用。局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科室是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文件提供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部门，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起到查漏补缺的作用，对发现的政务公开的问题和错误及时进行纠正。对县大数据中心发现督导的问题，及时组织进行整改落实反馈，做到立查立改，边查边改。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2"/>
          <w:szCs w:val="32"/>
          <w:lang w:eastAsia="zh-CN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2"/>
          <w:szCs w:val="32"/>
          <w:lang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1400"/>
        <w:gridCol w:w="1740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第二十条第（一）项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制发件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0"/>
                <w:szCs w:val="20"/>
              </w:rPr>
              <w:t>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现行有效件数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规章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规范性文件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第二十条第（五）项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行政许可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第二十条第（六）项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行政处罚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行政强制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第二十条第（八）项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行政事业性收费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5" w:afterLines="0"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2"/>
          <w:szCs w:val="32"/>
          <w:lang w:eastAsia="zh-CN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2"/>
          <w:szCs w:val="32"/>
          <w:lang w:eastAsia="zh-CN"/>
        </w:rPr>
      </w:pPr>
    </w:p>
    <w:tbl>
      <w:tblPr>
        <w:tblStyle w:val="3"/>
        <w:tblW w:w="8643" w:type="dxa"/>
        <w:tblInd w:w="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671"/>
        <w:gridCol w:w="2893"/>
        <w:gridCol w:w="645"/>
        <w:gridCol w:w="660"/>
        <w:gridCol w:w="630"/>
        <w:gridCol w:w="810"/>
        <w:gridCol w:w="675"/>
        <w:gridCol w:w="536"/>
        <w:gridCol w:w="638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595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45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自然人</w:t>
            </w:r>
          </w:p>
        </w:tc>
        <w:tc>
          <w:tcPr>
            <w:tcW w:w="3311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法人或其他组织</w:t>
            </w:r>
          </w:p>
        </w:tc>
        <w:tc>
          <w:tcPr>
            <w:tcW w:w="639" w:type="dxa"/>
            <w:gridSpan w:val="2"/>
            <w:vMerge w:val="restart"/>
            <w:tcBorders>
              <w:top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45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商业企业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科研机构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社会公益组织</w:t>
            </w:r>
          </w:p>
        </w:tc>
        <w:tc>
          <w:tcPr>
            <w:tcW w:w="67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法律服务机构</w:t>
            </w:r>
          </w:p>
        </w:tc>
        <w:tc>
          <w:tcPr>
            <w:tcW w:w="53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其他</w:t>
            </w:r>
          </w:p>
        </w:tc>
        <w:tc>
          <w:tcPr>
            <w:tcW w:w="639" w:type="dxa"/>
            <w:gridSpan w:val="2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一、本年新收政府信息公开申请数量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二、上年结转政府信息公开申请数量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三、本年度办理结果</w:t>
            </w:r>
          </w:p>
        </w:tc>
        <w:tc>
          <w:tcPr>
            <w:tcW w:w="3564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（一）予以公开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3564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（二）部分公开（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区分处理的，只计这一情形，不计其他情形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）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（三）不予公开</w:t>
            </w: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1.属于国家秘密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2.其他法律行政法规禁止公开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3.危及“三安全一稳定”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4.保护第三方合法权益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5.属于三类内部事务信息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6.属于四类过程性信息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7.属于行政执法案卷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8.属于行政查询事项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（四）无法提供</w:t>
            </w: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1.本机关不掌握相关政府信息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2.没有现成信息需要另行制作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3.补正后申请内容仍不明确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（五）不予处理</w:t>
            </w: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1.信访举报投诉类申请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2.重复申请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3.要求提供公开出版物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4.无正当理由大量反复申请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5.要求行政机关确认或重新出具已获取信息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restart"/>
            <w:tcBorders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（六）其他处理</w:t>
            </w: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2、申请人逾期未按收费通知要求缴纳费用、行政机关不再处理其政府信息公开申请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71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</w:p>
        </w:tc>
        <w:tc>
          <w:tcPr>
            <w:tcW w:w="289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3、其他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3564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（七）总计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val="en-US" w:eastAsia="zh-CN"/>
              </w:rPr>
              <w:t>四、结转下年度继续办理</w:t>
            </w:r>
          </w:p>
        </w:tc>
        <w:tc>
          <w:tcPr>
            <w:tcW w:w="64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6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53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lang w:eastAsia="zh-CN"/>
              </w:rPr>
              <w:t>0</w:t>
            </w:r>
          </w:p>
        </w:tc>
        <w:tc>
          <w:tcPr>
            <w:tcW w:w="639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4"/>
                <w:lang w:eastAsia="zh-CN"/>
              </w:rPr>
              <w:t xml:space="preserve"> 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1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1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1"/>
          <w:shd w:val="clear" w:color="auto" w:fill="FFFFFF"/>
          <w:lang w:eastAsia="zh-CN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sz w:val="31"/>
          <w:shd w:val="clear" w:color="auto" w:fill="FFFFFF"/>
          <w:lang w:eastAsia="zh-CN"/>
        </w:rPr>
      </w:pPr>
    </w:p>
    <w:tbl>
      <w:tblPr>
        <w:tblStyle w:val="3"/>
        <w:tblW w:w="0" w:type="auto"/>
        <w:tblInd w:w="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575"/>
        <w:gridCol w:w="575"/>
        <w:gridCol w:w="575"/>
        <w:gridCol w:w="627"/>
        <w:gridCol w:w="3"/>
        <w:gridCol w:w="521"/>
        <w:gridCol w:w="576"/>
        <w:gridCol w:w="576"/>
        <w:gridCol w:w="576"/>
        <w:gridCol w:w="576"/>
        <w:gridCol w:w="3"/>
        <w:gridCol w:w="573"/>
        <w:gridCol w:w="576"/>
        <w:gridCol w:w="576"/>
        <w:gridCol w:w="577"/>
        <w:gridCol w:w="583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行政复议</w:t>
            </w:r>
          </w:p>
        </w:tc>
        <w:tc>
          <w:tcPr>
            <w:tcW w:w="5717" w:type="dxa"/>
            <w:gridSpan w:val="1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75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5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627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2831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未经复议直接起诉</w:t>
            </w:r>
          </w:p>
        </w:tc>
        <w:tc>
          <w:tcPr>
            <w:tcW w:w="288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575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52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5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5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58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</w:rPr>
              <w:t xml:space="preserve">0 </w:t>
            </w:r>
          </w:p>
        </w:tc>
        <w:tc>
          <w:tcPr>
            <w:tcW w:w="575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</w:rPr>
              <w:t xml:space="preserve"> 0</w:t>
            </w:r>
          </w:p>
        </w:tc>
        <w:tc>
          <w:tcPr>
            <w:tcW w:w="575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</w:rPr>
              <w:t xml:space="preserve"> 0</w:t>
            </w:r>
          </w:p>
        </w:tc>
        <w:tc>
          <w:tcPr>
            <w:tcW w:w="575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</w:rPr>
              <w:t xml:space="preserve"> 0</w:t>
            </w:r>
          </w:p>
        </w:tc>
        <w:tc>
          <w:tcPr>
            <w:tcW w:w="627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</w:rPr>
              <w:t xml:space="preserve"> 0</w:t>
            </w:r>
          </w:p>
        </w:tc>
        <w:tc>
          <w:tcPr>
            <w:tcW w:w="52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 0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 0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0 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0 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0 </w:t>
            </w:r>
          </w:p>
        </w:tc>
        <w:tc>
          <w:tcPr>
            <w:tcW w:w="57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 0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0 </w:t>
            </w: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 0</w:t>
            </w:r>
          </w:p>
        </w:tc>
        <w:tc>
          <w:tcPr>
            <w:tcW w:w="577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0"/>
                <w:shd w:val="clear" w:color="auto" w:fill="FFFFFF"/>
                <w:lang w:eastAsia="zh-CN"/>
              </w:rPr>
              <w:t xml:space="preserve">0 </w:t>
            </w:r>
          </w:p>
        </w:tc>
        <w:tc>
          <w:tcPr>
            <w:tcW w:w="587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sz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spacing w:val="0"/>
                <w:sz w:val="21"/>
                <w:shd w:val="clear" w:color="auto" w:fill="FFFFFF"/>
                <w:lang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县工信局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在推进政府信息公开工作方面存在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问题：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是政策解读质量不高，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解读流于形式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，解读形式单一，宣传范围不够广泛。二是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公开信息不全面，基层政务公开在实际操作中，存在公开随意性大、公开内容质量不高等问题，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基层政务公开实际公开的内容大都是一般性消息，比如政府文件、政策解读、部门动态等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真正涉及企业真正利益的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公共事务的决策依据类公开信息不多。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是政民互动不畅通。目前，基层政务公开更多采用的是政府门户网站和政务公开栏等平台，政务新媒体没有得到有效利用，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信息公开成效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不高。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改进情况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：一是文字解读时着重对政策背景、出台目的、重要举措等方面进行实质性解读，提高文字解读质量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。同时增加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解读趣味性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，多形式对政策进行解读。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二是加强与各科室的衔接与沟通，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增加与企业切身利益相关的信息公开，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充实信息公开内容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三是强化队伍建设。加强业务培训，健全工作机制，不断提高业务人员工作和水平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落实政务公开工作专人负责，确保此项工作长期有人抓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1.收费情况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严格按照《政府机关公开信息处理费管理办法》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规定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，202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3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年未收取信息处理费。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2.人大代表建议和政协提案办理结果公开情况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2023年，我局共收到人大政协提案3件，全部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对政协委员提案，按照规定及时进行了答复，并将提案办理总体情况进行了公开。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3.政务公开创新情况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年，在“政务公开在行动”专栏中，每月报送政务公开稿件2篇，成功发布稿件9篇。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4.《2023年沂源县政务公开工作方案》落实情况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严格落实工作方案要求，进一步完善信息公开目录，细化信息公开分类，对政策法规、人事信息、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工业发展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等重要领域进行了全面公开，畅通信息公开渠道。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沂源县工业和信息化局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2024年1月30日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6B69"/>
    <w:multiLevelType w:val="singleLevel"/>
    <w:tmpl w:val="B80E6B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zQ1MmJjNGJiZjExY2ZkNWYyMDBjY2EzOWI4YWYifQ=="/>
  </w:docVars>
  <w:rsids>
    <w:rsidRoot w:val="77E7703C"/>
    <w:rsid w:val="060B470A"/>
    <w:rsid w:val="07B82DD4"/>
    <w:rsid w:val="099F2A1F"/>
    <w:rsid w:val="0BBE115C"/>
    <w:rsid w:val="16315A9D"/>
    <w:rsid w:val="18527D1E"/>
    <w:rsid w:val="1A2668DE"/>
    <w:rsid w:val="204D5753"/>
    <w:rsid w:val="20C2314A"/>
    <w:rsid w:val="236D433D"/>
    <w:rsid w:val="280478B3"/>
    <w:rsid w:val="304A55B7"/>
    <w:rsid w:val="35C44E9D"/>
    <w:rsid w:val="36BA2C86"/>
    <w:rsid w:val="3BD73779"/>
    <w:rsid w:val="54C254AE"/>
    <w:rsid w:val="6332442C"/>
    <w:rsid w:val="71B87472"/>
    <w:rsid w:val="77E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依申请公开数量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'[新建 XLSX 工作表.xlsx]Sheet1'!$B$1:$B$3</c:f>
              <c:strCache>
                <c:ptCount val="3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</c:strCache>
            </c:strRef>
          </c:cat>
          <c:val>
            <c:numRef>
              <c:f>'[新建 XLSX 工作表.xlsx]Sheet1'!$C$1:$C$3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72983948"/>
        <c:axId val="552037048"/>
      </c:lineChart>
      <c:catAx>
        <c:axId val="3729839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2037048"/>
        <c:crosses val="autoZero"/>
        <c:auto val="1"/>
        <c:lblAlgn val="ctr"/>
        <c:lblOffset val="100"/>
        <c:noMultiLvlLbl val="0"/>
      </c:catAx>
      <c:valAx>
        <c:axId val="552037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29839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3420</Words>
  <Characters>3551</Characters>
  <Lines>0</Lines>
  <Paragraphs>0</Paragraphs>
  <TotalTime>26</TotalTime>
  <ScaleCrop>false</ScaleCrop>
  <LinksUpToDate>false</LinksUpToDate>
  <CharactersWithSpaces>3833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2022-01-12T07:16:00Z</dcterms:created>
  <dc:creator>朽哥允梦</dc:creator>
  <cp:lastModifiedBy>WPS_1665714459</cp:lastModifiedBy>
  <cp:lastPrinted>2024-01-31T08:36:03Z</cp:lastPrinted>
  <dcterms:modified xsi:type="dcterms:W3CDTF">2024-01-31T08:39:58Z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BE429E3F3D544E8DA72D70A993928393_13</vt:lpwstr>
  </property>
</Properties>
</file>