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30" w:lineRule="atLeast"/>
        <w:jc w:val="center"/>
        <w:rPr>
          <w:rFonts w:hint="eastAsia" w:eastAsia="黑体"/>
          <w:color w:val="auto"/>
          <w:lang w:val="en-US" w:eastAsia="zh-CN"/>
        </w:rPr>
      </w:pPr>
      <w:r>
        <w:rPr>
          <w:rStyle w:val="5"/>
          <w:rFonts w:ascii="黑体" w:hAnsi="宋体" w:eastAsia="黑体" w:cs="黑体"/>
          <w:color w:val="auto"/>
          <w:sz w:val="43"/>
          <w:szCs w:val="43"/>
        </w:rPr>
        <w:t>沂源县</w:t>
      </w:r>
      <w:r>
        <w:rPr>
          <w:rStyle w:val="5"/>
          <w:rFonts w:hint="eastAsia" w:ascii="黑体" w:hAnsi="宋体" w:eastAsia="黑体" w:cs="黑体"/>
          <w:color w:val="auto"/>
          <w:sz w:val="43"/>
          <w:szCs w:val="43"/>
          <w:lang w:eastAsia="zh-CN"/>
        </w:rPr>
        <w:t>供销社</w:t>
      </w:r>
      <w:r>
        <w:rPr>
          <w:rStyle w:val="5"/>
          <w:rFonts w:ascii="黑体" w:hAnsi="宋体" w:eastAsia="黑体" w:cs="黑体"/>
          <w:color w:val="auto"/>
          <w:sz w:val="43"/>
          <w:szCs w:val="43"/>
        </w:rPr>
        <w:t>2019年政府信息公开工作年度报告</w:t>
      </w:r>
      <w:r>
        <w:rPr>
          <w:rStyle w:val="5"/>
          <w:rFonts w:hint="eastAsia" w:ascii="黑体" w:hAnsi="宋体" w:eastAsia="黑体" w:cs="黑体"/>
          <w:color w:val="auto"/>
          <w:sz w:val="43"/>
          <w:szCs w:val="43"/>
          <w:lang w:eastAsia="zh-CN"/>
        </w:rPr>
        <w:t>解读</w:t>
      </w:r>
    </w:p>
    <w:p>
      <w:pPr>
        <w:pStyle w:val="2"/>
        <w:keepNext w:val="0"/>
        <w:keepLines w:val="0"/>
        <w:widowControl/>
        <w:numPr>
          <w:ilvl w:val="0"/>
          <w:numId w:val="0"/>
        </w:numPr>
        <w:suppressLineNumbers w:val="0"/>
        <w:ind w:left="413" w:leftChars="0" w:right="0" w:rightChars="0"/>
        <w:rPr>
          <w:rStyle w:val="5"/>
          <w:rFonts w:hint="eastAsia" w:ascii="黑体" w:hAnsi="宋体" w:eastAsia="黑体" w:cs="黑体"/>
          <w:color w:val="auto"/>
          <w:sz w:val="31"/>
          <w:szCs w:val="31"/>
          <w:lang w:eastAsia="zh-CN"/>
        </w:rPr>
      </w:pPr>
      <w:r>
        <w:rPr>
          <w:rStyle w:val="5"/>
          <w:rFonts w:hint="eastAsia" w:ascii="黑体" w:hAnsi="宋体" w:eastAsia="黑体" w:cs="黑体"/>
          <w:color w:val="auto"/>
          <w:sz w:val="31"/>
          <w:szCs w:val="31"/>
          <w:lang w:eastAsia="zh-CN"/>
        </w:rPr>
        <w:t>一、起草背景</w:t>
      </w:r>
    </w:p>
    <w:p>
      <w:pPr>
        <w:numPr>
          <w:ilvl w:val="0"/>
          <w:numId w:val="0"/>
        </w:numPr>
        <w:ind w:firstLine="622" w:firstLineChars="200"/>
        <w:rPr>
          <w:rStyle w:val="5"/>
          <w:rFonts w:hint="eastAsia" w:ascii="仿宋_GB2312" w:hAnsi="仿宋_GB2312" w:eastAsia="仿宋_GB2312" w:cs="仿宋_GB2312"/>
          <w:i w:val="0"/>
          <w:caps w:val="0"/>
          <w:color w:val="auto"/>
          <w:spacing w:val="0"/>
          <w:sz w:val="32"/>
          <w:szCs w:val="32"/>
        </w:rPr>
      </w:pPr>
      <w:r>
        <w:rPr>
          <w:rStyle w:val="5"/>
          <w:rFonts w:hint="eastAsia" w:ascii="仿宋" w:hAnsi="仿宋" w:eastAsia="仿宋" w:cs="仿宋"/>
          <w:color w:val="auto"/>
          <w:sz w:val="31"/>
          <w:szCs w:val="31"/>
          <w:lang w:eastAsia="zh-CN"/>
        </w:rPr>
        <w:t>根据新修订</w:t>
      </w:r>
      <w:r>
        <w:rPr>
          <w:rStyle w:val="5"/>
          <w:rFonts w:ascii="仿宋" w:hAnsi="仿宋" w:eastAsia="仿宋" w:cs="仿宋"/>
          <w:color w:val="auto"/>
          <w:sz w:val="31"/>
          <w:szCs w:val="31"/>
        </w:rPr>
        <w:t>的《中华人民共和国政府信息公开条例》（以</w:t>
      </w:r>
      <w:bookmarkStart w:id="0" w:name="_GoBack"/>
      <w:bookmarkEnd w:id="0"/>
      <w:r>
        <w:rPr>
          <w:rStyle w:val="5"/>
          <w:rFonts w:ascii="仿宋" w:hAnsi="仿宋" w:eastAsia="仿宋" w:cs="仿宋"/>
          <w:color w:val="auto"/>
          <w:sz w:val="31"/>
          <w:szCs w:val="31"/>
        </w:rPr>
        <w:t>下简称《条例》）和《山东省政府信息公开办法》（以下简称《办法》）</w:t>
      </w:r>
      <w:r>
        <w:rPr>
          <w:rStyle w:val="5"/>
          <w:rFonts w:hint="eastAsia" w:ascii="仿宋" w:hAnsi="仿宋" w:eastAsia="仿宋" w:cs="仿宋"/>
          <w:color w:val="auto"/>
          <w:sz w:val="31"/>
          <w:szCs w:val="31"/>
          <w:lang w:eastAsia="zh-CN"/>
        </w:rPr>
        <w:t>要求和沂源县人民政府办公室《关于政府信息公开工作年度报告和政府信息公开指南有关事项的通知》等相关文件要求编制本报告。</w:t>
      </w:r>
      <w:r>
        <w:rPr>
          <w:rStyle w:val="5"/>
          <w:rFonts w:hint="eastAsia" w:ascii="仿宋" w:hAnsi="仿宋" w:eastAsia="仿宋" w:cs="仿宋"/>
          <w:color w:val="auto"/>
          <w:sz w:val="31"/>
          <w:szCs w:val="31"/>
        </w:rPr>
        <w:t>报告全文由总体情况、主动公开政府信息情况、收到和处理政府信息公开申请情况、因政府信息公开工作被申请行政复议与提起行政诉讼情况、政府信息公开工作存在的主要问题及改进情况等部分组成。</w:t>
      </w:r>
      <w:r>
        <w:rPr>
          <w:rStyle w:val="5"/>
          <w:rFonts w:hint="eastAsia" w:ascii="仿宋_GB2312" w:hAnsi="仿宋_GB2312" w:eastAsia="仿宋_GB2312" w:cs="仿宋_GB2312"/>
          <w:i w:val="0"/>
          <w:caps w:val="0"/>
          <w:color w:val="auto"/>
          <w:spacing w:val="0"/>
          <w:sz w:val="32"/>
          <w:szCs w:val="32"/>
        </w:rPr>
        <w:t> </w:t>
      </w:r>
    </w:p>
    <w:p>
      <w:pPr>
        <w:pStyle w:val="2"/>
        <w:keepNext w:val="0"/>
        <w:keepLines w:val="0"/>
        <w:widowControl/>
        <w:numPr>
          <w:ilvl w:val="0"/>
          <w:numId w:val="0"/>
        </w:numPr>
        <w:suppressLineNumbers w:val="0"/>
        <w:ind w:left="413" w:leftChars="0" w:right="0" w:rightChars="0"/>
        <w:rPr>
          <w:rStyle w:val="5"/>
          <w:rFonts w:hint="eastAsia" w:ascii="黑体" w:hAnsi="宋体" w:eastAsia="黑体" w:cs="黑体"/>
          <w:color w:val="auto"/>
          <w:sz w:val="31"/>
          <w:szCs w:val="31"/>
          <w:lang w:eastAsia="zh-CN"/>
        </w:rPr>
      </w:pPr>
      <w:r>
        <w:rPr>
          <w:rStyle w:val="5"/>
          <w:rFonts w:hint="eastAsia" w:ascii="黑体" w:hAnsi="宋体" w:eastAsia="黑体" w:cs="黑体"/>
          <w:color w:val="auto"/>
          <w:sz w:val="31"/>
          <w:szCs w:val="31"/>
          <w:lang w:eastAsia="zh-CN"/>
        </w:rPr>
        <w:t>二、总体情况</w:t>
      </w:r>
    </w:p>
    <w:p>
      <w:pPr>
        <w:pStyle w:val="2"/>
        <w:keepNext w:val="0"/>
        <w:keepLines w:val="0"/>
        <w:widowControl/>
        <w:suppressLineNumbers w:val="0"/>
        <w:spacing w:before="0" w:beforeAutospacing="0" w:after="0" w:afterAutospacing="0" w:line="444" w:lineRule="atLeast"/>
        <w:ind w:left="0" w:right="0" w:firstLine="0"/>
        <w:rPr>
          <w:rFonts w:hint="eastAsia" w:ascii="仿宋" w:hAnsi="仿宋" w:eastAsia="仿宋" w:cs="仿宋"/>
          <w:i w:val="0"/>
          <w:caps w:val="0"/>
          <w:color w:val="auto"/>
          <w:spacing w:val="0"/>
          <w:sz w:val="32"/>
          <w:szCs w:val="32"/>
        </w:rPr>
      </w:pPr>
      <w:r>
        <w:rPr>
          <w:rStyle w:val="5"/>
          <w:rFonts w:hint="eastAsia" w:ascii="仿宋" w:hAnsi="仿宋" w:eastAsia="仿宋" w:cs="仿宋"/>
          <w:color w:val="auto"/>
          <w:sz w:val="31"/>
          <w:szCs w:val="31"/>
        </w:rPr>
        <w:t> </w:t>
      </w:r>
      <w:r>
        <w:rPr>
          <w:rStyle w:val="5"/>
          <w:rFonts w:hint="eastAsia" w:ascii="仿宋" w:hAnsi="仿宋" w:eastAsia="仿宋" w:cs="仿宋"/>
          <w:color w:val="auto"/>
          <w:sz w:val="31"/>
          <w:szCs w:val="31"/>
          <w:lang w:val="en-US" w:eastAsia="zh-CN"/>
        </w:rPr>
        <w:t xml:space="preserve"> </w:t>
      </w:r>
      <w:r>
        <w:rPr>
          <w:rStyle w:val="5"/>
          <w:rFonts w:hint="eastAsia" w:ascii="仿宋" w:hAnsi="仿宋" w:eastAsia="仿宋" w:cs="仿宋"/>
          <w:i w:val="0"/>
          <w:caps w:val="0"/>
          <w:color w:val="auto"/>
          <w:spacing w:val="0"/>
          <w:sz w:val="32"/>
          <w:szCs w:val="32"/>
        </w:rPr>
        <w:t>（一）主动公开内容</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2019年，县供销社主动公开政府信息18条，其中财务预决算信息2条、公示公告16条。</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（二）依申请公开情况</w:t>
      </w:r>
    </w:p>
    <w:p>
      <w:pPr>
        <w:pStyle w:val="2"/>
        <w:keepNext w:val="0"/>
        <w:keepLines w:val="0"/>
        <w:widowControl/>
        <w:suppressLineNumbers w:val="0"/>
        <w:spacing w:before="0" w:beforeAutospacing="0" w:after="0" w:afterAutospacing="0" w:line="444" w:lineRule="atLeast"/>
        <w:ind w:left="0" w:right="0" w:firstLine="0"/>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    2019年，县供销社未收到信息公开的申请。</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（三）政府信息管理情况</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根据《条例》和市县政府信息公开工作的有关规定，建立完善了《主动公开工作制度》和《工作考核和责任追究制度》等，把信息公开工作纳入了制度化、规范化发展轨道。</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（四）政府信息公开平台、机构建设和人员情况</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推进政府信息公开是转变政府职能、提高服务效率、提升政府形象的一个重要举措，贯彻实施《中华人民共和国政府信息公开条例》，对于建立公正透明的行政管理体制，保障公民、法人和其他组织的知情权利，监督政府依法行政具有十分重要的意义。县供销社高度重视信息公开工作，成立了沂源县供销合作社联合社政府信息公开工作领导小组，形成了主要领导亲自抓，分管领导靠上抓，办公室抓落实的工作机制。</w:t>
      </w:r>
    </w:p>
    <w:p>
      <w:pPr>
        <w:pStyle w:val="2"/>
        <w:keepNext w:val="0"/>
        <w:keepLines w:val="0"/>
        <w:widowControl/>
        <w:suppressLineNumbers w:val="0"/>
        <w:spacing w:before="0" w:beforeAutospacing="0" w:after="0" w:afterAutospacing="0" w:line="444" w:lineRule="atLeast"/>
        <w:ind w:left="0" w:right="0" w:firstLine="0"/>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    （五）监督保障情况</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在公开方式上，主要采取了:一是网上公开。按照县政府的有关要求，按时将县供销社相关信息发布到政府信息网。二是及时向县委信息科、县政府信息科和市供销社办公室报送业务工作信息和工作动态，进行信息公开。三是在机关设立了公示栏，公布县供销社服务承诺和政务公开内容，凡事关干部群众切身利益的政务活动，不涉及保密范围内的都实行了上墙公示，提高了工作的透明度。</w:t>
      </w:r>
    </w:p>
    <w:p>
      <w:pPr>
        <w:pStyle w:val="2"/>
        <w:keepNext w:val="0"/>
        <w:keepLines w:val="0"/>
        <w:widowControl/>
        <w:suppressLineNumbers w:val="0"/>
        <w:spacing w:before="0" w:beforeAutospacing="0" w:after="0" w:afterAutospacing="0" w:line="444" w:lineRule="atLeast"/>
        <w:ind w:left="0" w:right="0" w:firstLine="492"/>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shd w:val="clear" w:fill="FFFFFF"/>
        </w:rPr>
        <w:t>（六）建议提案办理结果公开情况 </w:t>
      </w:r>
      <w:r>
        <w:rPr>
          <w:rFonts w:hint="eastAsia" w:ascii="仿宋" w:hAnsi="仿宋" w:eastAsia="仿宋" w:cs="仿宋"/>
          <w:i w:val="0"/>
          <w:caps w:val="0"/>
          <w:color w:val="auto"/>
          <w:spacing w:val="0"/>
          <w:sz w:val="32"/>
          <w:szCs w:val="32"/>
          <w:shd w:val="clear" w:fill="FFFFFF"/>
        </w:rPr>
        <w:t> </w:t>
      </w:r>
    </w:p>
    <w:p>
      <w:pPr>
        <w:pStyle w:val="2"/>
        <w:keepNext w:val="0"/>
        <w:keepLines w:val="0"/>
        <w:widowControl/>
        <w:suppressLineNumbers w:val="0"/>
        <w:spacing w:before="0" w:beforeAutospacing="0" w:after="0" w:afterAutospacing="0" w:line="444" w:lineRule="atLeast"/>
        <w:ind w:left="0" w:right="0" w:firstLine="744"/>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无</w:t>
      </w:r>
    </w:p>
    <w:p>
      <w:pPr>
        <w:numPr>
          <w:ilvl w:val="0"/>
          <w:numId w:val="0"/>
        </w:numPr>
        <w:ind w:firstLine="311" w:firstLineChars="100"/>
        <w:rPr>
          <w:rFonts w:hint="eastAsia" w:ascii="黑体" w:hAnsi="宋体" w:eastAsia="黑体" w:cs="黑体"/>
          <w:b/>
          <w:bCs/>
          <w:color w:val="auto"/>
          <w:sz w:val="31"/>
          <w:szCs w:val="31"/>
          <w:shd w:val="clear" w:color="auto" w:fill="FFFFFF"/>
        </w:rPr>
      </w:pPr>
    </w:p>
    <w:p>
      <w:pPr>
        <w:pStyle w:val="2"/>
        <w:keepNext w:val="0"/>
        <w:keepLines w:val="0"/>
        <w:widowControl/>
        <w:numPr>
          <w:ilvl w:val="0"/>
          <w:numId w:val="0"/>
        </w:numPr>
        <w:suppressLineNumbers w:val="0"/>
        <w:ind w:left="413" w:leftChars="0" w:right="0" w:rightChars="0"/>
        <w:rPr>
          <w:color w:val="auto"/>
        </w:rPr>
      </w:pPr>
      <w:r>
        <w:rPr>
          <w:rStyle w:val="5"/>
          <w:rFonts w:hint="eastAsia" w:ascii="黑体" w:hAnsi="宋体" w:eastAsia="黑体" w:cs="黑体"/>
          <w:color w:val="auto"/>
          <w:sz w:val="31"/>
          <w:szCs w:val="31"/>
          <w:lang w:eastAsia="zh-CN"/>
        </w:rPr>
        <w:t>三</w:t>
      </w:r>
      <w:r>
        <w:rPr>
          <w:rStyle w:val="5"/>
          <w:rFonts w:hint="eastAsia" w:ascii="黑体" w:hAnsi="宋体" w:eastAsia="黑体" w:cs="黑体"/>
          <w:color w:val="auto"/>
          <w:sz w:val="31"/>
          <w:szCs w:val="31"/>
        </w:rPr>
        <w:t>、主动公开政府信息情况</w:t>
      </w:r>
    </w:p>
    <w:p>
      <w:pPr>
        <w:pStyle w:val="2"/>
        <w:keepNext w:val="0"/>
        <w:keepLines w:val="0"/>
        <w:widowControl/>
        <w:suppressLineNumbers w:val="0"/>
        <w:shd w:val="clear" w:color="auto" w:fill="FFFFFF"/>
        <w:spacing w:line="630" w:lineRule="atLeast"/>
        <w:jc w:val="both"/>
        <w:rPr>
          <w:rFonts w:ascii="仿宋_GB2312" w:eastAsia="仿宋_GB2312" w:cs="仿宋_GB2312"/>
          <w:color w:val="auto"/>
          <w:sz w:val="31"/>
          <w:szCs w:val="31"/>
          <w:shd w:val="clear" w:color="auto" w:fill="FFFFFF"/>
        </w:rPr>
      </w:pPr>
    </w:p>
    <w:tbl>
      <w:tblPr>
        <w:tblStyle w:val="3"/>
        <w:tblW w:w="8140" w:type="dxa"/>
        <w:tblInd w:w="93" w:type="dxa"/>
        <w:shd w:val="clear" w:color="auto" w:fill="E6F4FF"/>
        <w:tblLayout w:type="fixed"/>
        <w:tblCellMar>
          <w:top w:w="15" w:type="dxa"/>
          <w:left w:w="15" w:type="dxa"/>
          <w:bottom w:w="15" w:type="dxa"/>
          <w:right w:w="15" w:type="dxa"/>
        </w:tblCellMar>
      </w:tblPr>
      <w:tblGrid>
        <w:gridCol w:w="3113"/>
        <w:gridCol w:w="1875"/>
        <w:gridCol w:w="1271"/>
        <w:gridCol w:w="1881"/>
      </w:tblGrid>
      <w:tr>
        <w:tblPrEx>
          <w:shd w:val="clear" w:color="auto" w:fill="E6F4FF"/>
          <w:tblCellMar>
            <w:top w:w="15" w:type="dxa"/>
            <w:left w:w="15" w:type="dxa"/>
            <w:bottom w:w="15" w:type="dxa"/>
            <w:right w:w="15" w:type="dxa"/>
          </w:tblCellMar>
        </w:tblPrEx>
        <w:trPr>
          <w:trHeight w:val="495" w:hRule="atLeast"/>
        </w:trPr>
        <w:tc>
          <w:tcPr>
            <w:tcW w:w="8140" w:type="dxa"/>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第二十条第（一）项</w:t>
            </w:r>
          </w:p>
        </w:tc>
      </w:tr>
      <w:tr>
        <w:tblPrEx>
          <w:tblCellMar>
            <w:top w:w="15" w:type="dxa"/>
            <w:left w:w="15" w:type="dxa"/>
            <w:bottom w:w="15" w:type="dxa"/>
            <w:right w:w="15" w:type="dxa"/>
          </w:tblCellMar>
        </w:tblPrEx>
        <w:trPr>
          <w:trHeight w:val="882"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本年新</w:t>
            </w:r>
            <w:r>
              <w:rPr>
                <w:rFonts w:hint="eastAsia" w:ascii="宋体" w:hAnsi="宋体" w:eastAsia="宋体" w:cs="宋体"/>
                <w:b w:val="0"/>
                <w:i w:val="0"/>
                <w:caps w:val="0"/>
                <w:color w:val="auto"/>
                <w:spacing w:val="0"/>
                <w:kern w:val="0"/>
                <w:sz w:val="20"/>
                <w:szCs w:val="20"/>
                <w:lang w:val="en-US" w:eastAsia="zh-CN" w:bidi="ar"/>
              </w:rPr>
              <w:br w:type="textWrapping"/>
            </w:r>
            <w:r>
              <w:rPr>
                <w:rFonts w:hint="default" w:ascii="Segoe UI" w:hAnsi="Segoe UI" w:eastAsia="Segoe UI" w:cs="Segoe UI"/>
                <w:b w:val="0"/>
                <w:i w:val="0"/>
                <w:caps w:val="0"/>
                <w:color w:val="auto"/>
                <w:spacing w:val="0"/>
                <w:kern w:val="0"/>
                <w:sz w:val="20"/>
                <w:szCs w:val="20"/>
                <w:lang w:val="en-US" w:eastAsia="zh-CN" w:bidi="ar"/>
              </w:rPr>
              <w:t>制作数量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本年新</w:t>
            </w:r>
            <w:r>
              <w:rPr>
                <w:rFonts w:hint="eastAsia" w:ascii="宋体" w:hAnsi="宋体" w:eastAsia="宋体" w:cs="宋体"/>
                <w:b w:val="0"/>
                <w:i w:val="0"/>
                <w:caps w:val="0"/>
                <w:color w:val="auto"/>
                <w:spacing w:val="0"/>
                <w:kern w:val="0"/>
                <w:sz w:val="20"/>
                <w:szCs w:val="20"/>
                <w:lang w:val="en-US" w:eastAsia="zh-CN" w:bidi="ar"/>
              </w:rPr>
              <w:br w:type="textWrapping"/>
            </w:r>
            <w:r>
              <w:rPr>
                <w:rFonts w:hint="default" w:ascii="Segoe UI" w:hAnsi="Segoe UI" w:eastAsia="Segoe UI" w:cs="Segoe UI"/>
                <w:b w:val="0"/>
                <w:i w:val="0"/>
                <w:caps w:val="0"/>
                <w:color w:val="auto"/>
                <w:spacing w:val="0"/>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对外公开总数量</w:t>
            </w:r>
          </w:p>
        </w:tc>
      </w:tr>
      <w:tr>
        <w:tblPrEx>
          <w:tblCellMar>
            <w:top w:w="15" w:type="dxa"/>
            <w:left w:w="15" w:type="dxa"/>
            <w:bottom w:w="15" w:type="dxa"/>
            <w:right w:w="15" w:type="dxa"/>
          </w:tblCellMar>
        </w:tblPrEx>
        <w:trPr>
          <w:trHeight w:val="523"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r>
      <w:tr>
        <w:tblPrEx>
          <w:tblCellMar>
            <w:top w:w="15" w:type="dxa"/>
            <w:left w:w="15" w:type="dxa"/>
            <w:bottom w:w="15" w:type="dxa"/>
            <w:right w:w="15" w:type="dxa"/>
          </w:tblCellMar>
        </w:tblPrEx>
        <w:trPr>
          <w:trHeight w:val="47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auto"/>
                <w:lang w:val="en-US"/>
              </w:rPr>
            </w:pPr>
            <w:r>
              <w:rPr>
                <w:rFonts w:hint="eastAsia" w:ascii="宋体" w:hAnsi="宋体" w:eastAsia="宋体" w:cs="宋体"/>
                <w:b w:val="0"/>
                <w:i w:val="0"/>
                <w:caps w:val="0"/>
                <w:color w:val="auto"/>
                <w:spacing w:val="0"/>
                <w:kern w:val="0"/>
                <w:sz w:val="20"/>
                <w:szCs w:val="20"/>
                <w:lang w:val="en-US" w:eastAsia="zh-CN" w:bidi="ar"/>
              </w:rPr>
              <w:t>　</w:t>
            </w:r>
            <w:r>
              <w:rPr>
                <w:rFonts w:hint="eastAsia" w:ascii="宋体" w:hAnsi="宋体" w:cs="宋体"/>
                <w:b w:val="0"/>
                <w:i w:val="0"/>
                <w:caps w:val="0"/>
                <w:color w:val="auto"/>
                <w:spacing w:val="0"/>
                <w:kern w:val="0"/>
                <w:sz w:val="20"/>
                <w:szCs w:val="20"/>
                <w:lang w:val="en-US" w:eastAsia="zh-CN" w:bidi="ar"/>
              </w:rPr>
              <w:t>18</w:t>
            </w:r>
          </w:p>
        </w:tc>
      </w:tr>
      <w:tr>
        <w:tblPrEx>
          <w:tblCellMar>
            <w:top w:w="15" w:type="dxa"/>
            <w:left w:w="15" w:type="dxa"/>
            <w:bottom w:w="15" w:type="dxa"/>
            <w:right w:w="15" w:type="dxa"/>
          </w:tblCellMar>
        </w:tblPrEx>
        <w:trPr>
          <w:trHeight w:val="480"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第二十条第（五）项</w:t>
            </w:r>
          </w:p>
        </w:tc>
      </w:tr>
      <w:tr>
        <w:tblPrEx>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处理决定数量</w:t>
            </w:r>
          </w:p>
        </w:tc>
      </w:tr>
      <w:tr>
        <w:tblPrEx>
          <w:tblCellMar>
            <w:top w:w="15" w:type="dxa"/>
            <w:left w:w="15" w:type="dxa"/>
            <w:bottom w:w="15" w:type="dxa"/>
            <w:right w:w="15" w:type="dxa"/>
          </w:tblCellMar>
        </w:tblPrEx>
        <w:trPr>
          <w:trHeight w:val="528"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行政许可</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r>
      <w:tr>
        <w:tblPrEx>
          <w:tblCellMar>
            <w:top w:w="15" w:type="dxa"/>
            <w:left w:w="15" w:type="dxa"/>
            <w:bottom w:w="15" w:type="dxa"/>
            <w:right w:w="15" w:type="dxa"/>
          </w:tblCellMar>
        </w:tblPrEx>
        <w:trPr>
          <w:trHeight w:val="55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其他对外管理服务事项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r>
      <w:tr>
        <w:tblPrEx>
          <w:tblCellMar>
            <w:top w:w="15" w:type="dxa"/>
            <w:left w:w="15" w:type="dxa"/>
            <w:bottom w:w="15" w:type="dxa"/>
            <w:right w:w="15" w:type="dxa"/>
          </w:tblCellMar>
        </w:tblPrEx>
        <w:trPr>
          <w:trHeight w:val="40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第二十条第（六）项</w:t>
            </w:r>
          </w:p>
        </w:tc>
      </w:tr>
      <w:tr>
        <w:tblPrEx>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处理决定数量</w:t>
            </w:r>
          </w:p>
        </w:tc>
      </w:tr>
      <w:tr>
        <w:tblPrEx>
          <w:tblCellMar>
            <w:top w:w="15" w:type="dxa"/>
            <w:left w:w="15" w:type="dxa"/>
            <w:bottom w:w="15" w:type="dxa"/>
            <w:right w:w="15" w:type="dxa"/>
          </w:tblCellMar>
        </w:tblPrEx>
        <w:trPr>
          <w:trHeight w:val="43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行政处罚</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r>
      <w:tr>
        <w:tblPrEx>
          <w:tblCellMar>
            <w:top w:w="15" w:type="dxa"/>
            <w:left w:w="15" w:type="dxa"/>
            <w:bottom w:w="15" w:type="dxa"/>
            <w:right w:w="15" w:type="dxa"/>
          </w:tblCellMar>
        </w:tblPrEx>
        <w:trPr>
          <w:trHeight w:val="40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行政强制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r>
      <w:tr>
        <w:tblPrEx>
          <w:tblCellMar>
            <w:top w:w="15" w:type="dxa"/>
            <w:left w:w="15" w:type="dxa"/>
            <w:bottom w:w="15" w:type="dxa"/>
            <w:right w:w="15" w:type="dxa"/>
          </w:tblCellMar>
        </w:tblPrEx>
        <w:trPr>
          <w:trHeight w:val="474"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第二十条第（八）项</w:t>
            </w:r>
          </w:p>
        </w:tc>
      </w:tr>
      <w:tr>
        <w:tblPrEx>
          <w:tblCellMar>
            <w:top w:w="15" w:type="dxa"/>
            <w:left w:w="15" w:type="dxa"/>
            <w:bottom w:w="15" w:type="dxa"/>
            <w:right w:w="15" w:type="dxa"/>
          </w:tblCellMar>
        </w:tblPrEx>
        <w:trPr>
          <w:trHeight w:val="27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上一年项目数量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本年增/减</w:t>
            </w:r>
          </w:p>
        </w:tc>
      </w:tr>
      <w:tr>
        <w:tblPrEx>
          <w:tblCellMar>
            <w:top w:w="15" w:type="dxa"/>
            <w:left w:w="15" w:type="dxa"/>
            <w:bottom w:w="15" w:type="dxa"/>
            <w:right w:w="15" w:type="dxa"/>
          </w:tblCellMar>
        </w:tblPrEx>
        <w:trPr>
          <w:trHeight w:val="55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行政事业性收费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r>
      <w:tr>
        <w:tblPrEx>
          <w:tblCellMar>
            <w:top w:w="15" w:type="dxa"/>
            <w:left w:w="15" w:type="dxa"/>
            <w:bottom w:w="15" w:type="dxa"/>
            <w:right w:w="15" w:type="dxa"/>
          </w:tblCellMar>
        </w:tblPrEx>
        <w:trPr>
          <w:trHeight w:val="47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第二十条第（九）项</w:t>
            </w:r>
          </w:p>
        </w:tc>
      </w:tr>
      <w:tr>
        <w:tblPrEx>
          <w:tblCellMar>
            <w:top w:w="15" w:type="dxa"/>
            <w:left w:w="15" w:type="dxa"/>
            <w:bottom w:w="15" w:type="dxa"/>
            <w:right w:w="15" w:type="dxa"/>
          </w:tblCellMar>
        </w:tblPrEx>
        <w:trPr>
          <w:trHeight w:val="585"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采购项目数量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采购总金额</w:t>
            </w:r>
          </w:p>
        </w:tc>
      </w:tr>
      <w:tr>
        <w:tblPrEx>
          <w:tblCellMar>
            <w:top w:w="15" w:type="dxa"/>
            <w:left w:w="15" w:type="dxa"/>
            <w:bottom w:w="15" w:type="dxa"/>
            <w:right w:w="15" w:type="dxa"/>
          </w:tblCellMar>
        </w:tblPrEx>
        <w:trPr>
          <w:trHeight w:val="53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政府集中采购</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rPr>
                <w:rFonts w:hint="default" w:ascii="Segoe UI" w:hAnsi="Segoe UI" w:eastAsia="Segoe UI" w:cs="Segoe UI"/>
                <w:b w:val="0"/>
                <w:i w:val="0"/>
                <w:caps w:val="0"/>
                <w:color w:val="auto"/>
                <w:spacing w:val="0"/>
                <w:sz w:val="21"/>
                <w:szCs w:val="21"/>
              </w:rPr>
            </w:pPr>
          </w:p>
        </w:tc>
      </w:tr>
    </w:tbl>
    <w:p>
      <w:pPr>
        <w:pStyle w:val="2"/>
        <w:keepNext w:val="0"/>
        <w:keepLines w:val="0"/>
        <w:widowControl/>
        <w:suppressLineNumbers w:val="0"/>
        <w:shd w:val="clear" w:color="auto" w:fill="FFFFFF"/>
        <w:spacing w:line="630" w:lineRule="atLeast"/>
        <w:jc w:val="both"/>
        <w:rPr>
          <w:color w:val="auto"/>
        </w:rPr>
      </w:pPr>
      <w:r>
        <w:rPr>
          <w:rFonts w:hint="eastAsia" w:ascii="宋体" w:hAnsi="宋体" w:eastAsia="宋体" w:cs="宋体"/>
          <w:color w:val="auto"/>
          <w:sz w:val="24"/>
          <w:szCs w:val="24"/>
          <w:shd w:val="clear" w:color="auto" w:fill="FFFFFF"/>
        </w:rPr>
        <w:t> </w:t>
      </w:r>
    </w:p>
    <w:tbl>
      <w:tblPr>
        <w:tblStyle w:val="3"/>
        <w:tblpPr w:leftFromText="180" w:rightFromText="180" w:vertAnchor="text" w:horzAnchor="page" w:tblpX="1520" w:tblpY="680"/>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1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1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ascii="楷体" w:hAnsi="楷体" w:eastAsia="楷体" w:cs="楷体"/>
                <w:color w:val="auto"/>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Calibri" w:eastAsia="宋体" w:cs="Times New Roman"/>
                <w:color w:val="auto"/>
                <w:kern w:val="2"/>
                <w:sz w:val="24"/>
                <w:szCs w:val="24"/>
                <w:lang w:val="en-US" w:eastAsia="zh-CN" w:bidi="ar-SA"/>
              </w:rPr>
            </w:pP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楷体" w:hAnsi="楷体" w:eastAsia="楷体" w:cs="楷体"/>
                <w:color w:val="auto"/>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rPr>
            </w:pPr>
            <w:r>
              <w:rPr>
                <w:rFonts w:hint="eastAsia" w:ascii="宋体" w:hAnsi="宋体" w:eastAsia="宋体" w:cs="宋体"/>
                <w:color w:val="auto"/>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宋体" w:cs="Calibri"/>
                <w:color w:val="auto"/>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auto"/>
                <w:sz w:val="24"/>
                <w:szCs w:val="24"/>
              </w:rPr>
            </w:pPr>
          </w:p>
        </w:tc>
      </w:tr>
    </w:tbl>
    <w:p>
      <w:pPr>
        <w:pStyle w:val="2"/>
        <w:keepNext w:val="0"/>
        <w:keepLines w:val="0"/>
        <w:widowControl/>
        <w:suppressLineNumbers w:val="0"/>
        <w:shd w:val="clear" w:color="auto" w:fill="FFFFFF"/>
        <w:spacing w:line="630" w:lineRule="atLeast"/>
        <w:ind w:left="0" w:firstLine="615"/>
        <w:jc w:val="both"/>
        <w:rPr>
          <w:rStyle w:val="5"/>
          <w:rFonts w:hint="eastAsia" w:ascii="黑体" w:hAnsi="宋体" w:eastAsia="黑体" w:cs="黑体"/>
          <w:color w:val="auto"/>
          <w:sz w:val="31"/>
          <w:szCs w:val="31"/>
          <w:shd w:val="clear" w:color="auto" w:fill="FFFFFF"/>
        </w:rPr>
      </w:pPr>
      <w:r>
        <w:rPr>
          <w:rStyle w:val="5"/>
          <w:rFonts w:hint="eastAsia" w:ascii="黑体" w:hAnsi="宋体" w:eastAsia="黑体" w:cs="黑体"/>
          <w:color w:val="auto"/>
          <w:sz w:val="31"/>
          <w:szCs w:val="31"/>
          <w:shd w:val="clear" w:color="auto" w:fill="FFFFFF"/>
          <w:lang w:eastAsia="zh-CN"/>
        </w:rPr>
        <w:t>四</w:t>
      </w:r>
      <w:r>
        <w:rPr>
          <w:rStyle w:val="5"/>
          <w:rFonts w:hint="eastAsia" w:ascii="黑体" w:hAnsi="宋体" w:eastAsia="黑体" w:cs="黑体"/>
          <w:color w:val="auto"/>
          <w:sz w:val="31"/>
          <w:szCs w:val="31"/>
          <w:shd w:val="clear" w:color="auto" w:fill="FFFFFF"/>
        </w:rPr>
        <w:t>、收到和处理政府信息公开申请情况</w:t>
      </w:r>
    </w:p>
    <w:tbl>
      <w:tblPr>
        <w:tblStyle w:val="3"/>
        <w:tblW w:w="7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08"/>
        <w:gridCol w:w="1128"/>
        <w:gridCol w:w="1312"/>
        <w:gridCol w:w="582"/>
        <w:gridCol w:w="554"/>
        <w:gridCol w:w="554"/>
        <w:gridCol w:w="582"/>
        <w:gridCol w:w="660"/>
        <w:gridCol w:w="540"/>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844"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（本列数据的勾稽关系为：第一项加第二项之和，等于第三项加第四项之和）</w:t>
            </w:r>
          </w:p>
        </w:tc>
        <w:tc>
          <w:tcPr>
            <w:tcW w:w="4416" w:type="dxa"/>
            <w:gridSpan w:val="7"/>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844"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48"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自然人</w:t>
            </w:r>
          </w:p>
        </w:tc>
        <w:tc>
          <w:tcPr>
            <w:tcW w:w="3204" w:type="dxa"/>
            <w:gridSpan w:val="5"/>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法人或其他组织</w:t>
            </w:r>
          </w:p>
        </w:tc>
        <w:tc>
          <w:tcPr>
            <w:tcW w:w="552" w:type="dxa"/>
            <w:vMerge w:val="restart"/>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844"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48"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商业企业</w:t>
            </w: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科研机构</w:t>
            </w:r>
          </w:p>
        </w:tc>
        <w:tc>
          <w:tcPr>
            <w:tcW w:w="648"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社会公益组织</w:t>
            </w:r>
          </w:p>
        </w:tc>
        <w:tc>
          <w:tcPr>
            <w:tcW w:w="780"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法律服务机构</w:t>
            </w:r>
          </w:p>
        </w:tc>
        <w:tc>
          <w:tcPr>
            <w:tcW w:w="564"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其他</w:t>
            </w:r>
          </w:p>
        </w:tc>
        <w:tc>
          <w:tcPr>
            <w:tcW w:w="552" w:type="dxa"/>
            <w:vMerge w:val="continue"/>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84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一、本年新收政府信息公开申请数量</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84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二、上年结转政府信息公开申请数量</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restart"/>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jc w:val="center"/>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三、本年度办理结果</w:t>
            </w:r>
          </w:p>
        </w:tc>
        <w:tc>
          <w:tcPr>
            <w:tcW w:w="2352"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（一）予以公开</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2352"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（二）部分公开（区分处理的，只计这一情形，不计其他情形）</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（三）不予公开</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1.属于国家秘密</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single" w:color="auto" w:sz="4" w:space="0"/>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2.其他法律行政法规禁止公开</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3.危及“三安全一稳定”</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4.保护第三方合法权益</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5.属于三类内部事务信息</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6.属于四类过程性信息</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7.属于行政执法案卷</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8.属于行政查询事项</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（四）无法提供</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1.本机关不掌握相关政府信息</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2.没有现成信息需要另行制作</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3.补正后申请内容仍不明确</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restart"/>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（五）不予处理</w:t>
            </w: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1.信访举报投诉类申请</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2.重复申请</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3.要求提供公开出版物</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4.无正当理由大量反复申请</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684" w:type="dxa"/>
            <w:vMerge w:val="continue"/>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166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5.要求行政机关确认或重新出具已获取信息</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2352"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（六）其他处理</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92" w:type="dxa"/>
            <w:vMerge w:val="continue"/>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rPr>
                <w:rFonts w:hint="eastAsia" w:ascii="仿宋" w:hAnsi="仿宋" w:eastAsia="仿宋" w:cs="仿宋"/>
                <w:i w:val="0"/>
                <w:caps w:val="0"/>
                <w:color w:val="auto"/>
                <w:spacing w:val="0"/>
                <w:sz w:val="32"/>
                <w:szCs w:val="32"/>
              </w:rPr>
            </w:pPr>
          </w:p>
        </w:tc>
        <w:tc>
          <w:tcPr>
            <w:tcW w:w="2352" w:type="dxa"/>
            <w:gridSpan w:val="2"/>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（七）总计</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844" w:type="dxa"/>
            <w:gridSpan w:val="3"/>
            <w:tcBorders>
              <w:top w:val="nil"/>
              <w:left w:val="single" w:color="auto" w:sz="4" w:space="0"/>
              <w:bottom w:val="single" w:color="auto" w:sz="4" w:space="0"/>
              <w:right w:val="single" w:color="auto" w:sz="4" w:space="0"/>
            </w:tcBorders>
            <w:shd w:val="clear" w:color="auto" w:fill="auto"/>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rPr>
              <w:t>四、结转下年度继续办理</w:t>
            </w: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0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648"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780"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64"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c>
          <w:tcPr>
            <w:tcW w:w="552" w:type="dxa"/>
            <w:tcBorders>
              <w:top w:val="nil"/>
              <w:left w:val="nil"/>
              <w:bottom w:val="single" w:color="auto" w:sz="4" w:space="0"/>
              <w:right w:val="single" w:color="auto" w:sz="4" w:space="0"/>
            </w:tcBorders>
            <w:shd w:val="clear" w:color="auto" w:fill="auto"/>
            <w:tcMar>
              <w:top w:w="0" w:type="dxa"/>
              <w:left w:w="84" w:type="dxa"/>
              <w:bottom w:w="0" w:type="dxa"/>
              <w:right w:w="84" w:type="dxa"/>
            </w:tcMar>
            <w:vAlign w:val="center"/>
          </w:tcPr>
          <w:p>
            <w:pPr>
              <w:keepNext w:val="0"/>
              <w:keepLines w:val="0"/>
              <w:widowControl/>
              <w:suppressLineNumbers w:val="0"/>
              <w:ind w:left="0" w:firstLine="0"/>
              <w:jc w:val="left"/>
              <w:rPr>
                <w:rFonts w:hint="eastAsia" w:ascii="仿宋" w:hAnsi="仿宋" w:eastAsia="仿宋" w:cs="仿宋"/>
                <w:i w:val="0"/>
                <w:caps w:val="0"/>
                <w:color w:val="auto"/>
                <w:spacing w:val="0"/>
                <w:sz w:val="32"/>
                <w:szCs w:val="32"/>
              </w:rPr>
            </w:pPr>
          </w:p>
        </w:tc>
      </w:tr>
    </w:tbl>
    <w:p>
      <w:pPr>
        <w:pStyle w:val="2"/>
        <w:keepNext w:val="0"/>
        <w:keepLines w:val="0"/>
        <w:widowControl/>
        <w:suppressLineNumbers w:val="0"/>
        <w:shd w:val="clear" w:color="auto" w:fill="FFFFFF"/>
        <w:spacing w:line="630" w:lineRule="atLeast"/>
        <w:jc w:val="both"/>
        <w:rPr>
          <w:color w:val="auto"/>
        </w:rPr>
      </w:pPr>
    </w:p>
    <w:p>
      <w:pPr>
        <w:pStyle w:val="2"/>
        <w:keepNext w:val="0"/>
        <w:keepLines w:val="0"/>
        <w:widowControl/>
        <w:suppressLineNumbers w:val="0"/>
        <w:shd w:val="clear" w:color="auto" w:fill="FFFFFF"/>
        <w:spacing w:line="630" w:lineRule="atLeast"/>
        <w:ind w:left="0" w:firstLine="645"/>
        <w:jc w:val="both"/>
        <w:rPr>
          <w:color w:val="auto"/>
        </w:rPr>
      </w:pPr>
      <w:r>
        <w:rPr>
          <w:rStyle w:val="5"/>
          <w:rFonts w:hint="eastAsia" w:ascii="黑体" w:hAnsi="宋体" w:eastAsia="黑体" w:cs="黑体"/>
          <w:color w:val="auto"/>
          <w:sz w:val="31"/>
          <w:szCs w:val="31"/>
          <w:shd w:val="clear" w:color="auto" w:fill="FFFFFF"/>
          <w:lang w:eastAsia="zh-CN"/>
        </w:rPr>
        <w:t>五</w:t>
      </w:r>
      <w:r>
        <w:rPr>
          <w:rStyle w:val="5"/>
          <w:rFonts w:hint="eastAsia" w:ascii="黑体" w:hAnsi="宋体" w:eastAsia="黑体" w:cs="黑体"/>
          <w:color w:val="auto"/>
          <w:sz w:val="31"/>
          <w:szCs w:val="31"/>
          <w:shd w:val="clear" w:color="auto" w:fill="FFFFFF"/>
        </w:rPr>
        <w:t>、政府信息公开行政复议、行政诉讼情况</w:t>
      </w:r>
    </w:p>
    <w:tbl>
      <w:tblPr>
        <w:tblStyle w:val="3"/>
        <w:tblW w:w="9071"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i w:val="0"/>
                <w:caps w:val="0"/>
                <w:color w:val="auto"/>
                <w:spacing w:val="0"/>
                <w:sz w:val="21"/>
                <w:szCs w:val="21"/>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i w:val="0"/>
                <w:caps w:val="0"/>
                <w:color w:val="auto"/>
                <w:spacing w:val="0"/>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i w:val="0"/>
                <w:caps w:val="0"/>
                <w:color w:val="auto"/>
                <w:spacing w:val="0"/>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i w:val="0"/>
                <w:caps w:val="0"/>
                <w:color w:val="auto"/>
                <w:spacing w:val="0"/>
                <w:sz w:val="21"/>
                <w:szCs w:val="21"/>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i w:val="0"/>
                <w:caps w:val="0"/>
                <w:color w:val="auto"/>
                <w:spacing w:val="0"/>
                <w:sz w:val="21"/>
                <w:szCs w:val="21"/>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CellMar>
            <w:top w:w="15" w:type="dxa"/>
            <w:left w:w="15" w:type="dxa"/>
            <w:bottom w:w="15" w:type="dxa"/>
            <w:right w:w="15" w:type="dxa"/>
          </w:tblCellMar>
        </w:tblPrEx>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ascii="Calibri" w:hAnsi="Calibri" w:eastAsia="Segoe UI" w:cs="Calibri"/>
                <w:b w:val="0"/>
                <w:i w:val="0"/>
                <w:caps w:val="0"/>
                <w:color w:val="auto"/>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Segoe UI" w:cs="Calibri"/>
                <w:b w:val="0"/>
                <w:i w:val="0"/>
                <w:caps w:val="0"/>
                <w:color w:val="auto"/>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Segoe UI" w:cs="Calibri"/>
                <w:b w:val="0"/>
                <w:i w:val="0"/>
                <w:caps w:val="0"/>
                <w:color w:val="auto"/>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Segoe UI" w:cs="Calibri"/>
                <w:b w:val="0"/>
                <w:i w:val="0"/>
                <w:caps w:val="0"/>
                <w:color w:val="auto"/>
                <w:spacing w:val="0"/>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Calibri" w:hAnsi="Calibri" w:eastAsia="Segoe UI" w:cs="Calibri"/>
                <w:b w:val="0"/>
                <w:i w:val="0"/>
                <w:caps w:val="0"/>
                <w:color w:val="auto"/>
                <w:spacing w:val="0"/>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宋体" w:hAnsi="宋体" w:eastAsia="宋体" w:cs="宋体"/>
                <w:b w:val="0"/>
                <w:i w:val="0"/>
                <w:caps w:val="0"/>
                <w:color w:val="auto"/>
                <w:spacing w:val="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Segoe UI" w:hAnsi="Segoe UI" w:eastAsia="Segoe UI" w:cs="Segoe UI"/>
                <w:b w:val="0"/>
                <w:i w:val="0"/>
                <w:caps w:val="0"/>
                <w:color w:val="auto"/>
                <w:spacing w:val="0"/>
                <w:sz w:val="21"/>
                <w:szCs w:val="21"/>
              </w:rPr>
            </w:pPr>
          </w:p>
        </w:tc>
      </w:tr>
    </w:tbl>
    <w:p>
      <w:pPr>
        <w:keepNext w:val="0"/>
        <w:keepLines w:val="0"/>
        <w:widowControl/>
        <w:suppressLineNumbers w:val="0"/>
        <w:jc w:val="left"/>
        <w:rPr>
          <w:color w:val="auto"/>
        </w:rPr>
      </w:pPr>
    </w:p>
    <w:p>
      <w:pPr>
        <w:pStyle w:val="2"/>
        <w:keepNext w:val="0"/>
        <w:keepLines w:val="0"/>
        <w:widowControl/>
        <w:numPr>
          <w:ilvl w:val="0"/>
          <w:numId w:val="1"/>
        </w:numPr>
        <w:suppressLineNumbers w:val="0"/>
        <w:ind w:firstLine="622" w:firstLineChars="200"/>
        <w:rPr>
          <w:rStyle w:val="5"/>
          <w:rFonts w:hint="eastAsia" w:ascii="黑体" w:hAnsi="宋体" w:eastAsia="黑体" w:cs="黑体"/>
          <w:color w:val="auto"/>
          <w:sz w:val="31"/>
          <w:szCs w:val="31"/>
        </w:rPr>
      </w:pPr>
      <w:r>
        <w:rPr>
          <w:rStyle w:val="5"/>
          <w:rFonts w:hint="eastAsia" w:ascii="黑体" w:hAnsi="宋体" w:eastAsia="黑体" w:cs="黑体"/>
          <w:color w:val="auto"/>
          <w:sz w:val="31"/>
          <w:szCs w:val="31"/>
        </w:rPr>
        <w:t>存在的主要问题及改进情况</w:t>
      </w:r>
    </w:p>
    <w:p>
      <w:pPr>
        <w:pStyle w:val="2"/>
        <w:keepNext w:val="0"/>
        <w:keepLines w:val="0"/>
        <w:widowControl/>
        <w:suppressLineNumbers w:val="0"/>
        <w:spacing w:before="0" w:beforeAutospacing="0" w:after="0" w:afterAutospacing="0" w:line="444" w:lineRule="atLeast"/>
        <w:ind w:left="0" w:right="0" w:firstLine="643" w:firstLineChars="200"/>
        <w:rPr>
          <w:rFonts w:hint="eastAsia" w:ascii="仿宋" w:hAnsi="仿宋" w:eastAsia="仿宋" w:cs="仿宋"/>
          <w:i w:val="0"/>
          <w:caps w:val="0"/>
          <w:color w:val="auto"/>
          <w:spacing w:val="0"/>
          <w:sz w:val="32"/>
          <w:szCs w:val="32"/>
        </w:rPr>
      </w:pPr>
      <w:r>
        <w:rPr>
          <w:rStyle w:val="5"/>
          <w:rFonts w:hint="eastAsia" w:ascii="仿宋" w:hAnsi="仿宋" w:eastAsia="仿宋" w:cs="仿宋"/>
          <w:i w:val="0"/>
          <w:caps w:val="0"/>
          <w:color w:val="auto"/>
          <w:spacing w:val="0"/>
          <w:sz w:val="32"/>
          <w:szCs w:val="32"/>
        </w:rPr>
        <w:t>县供销社政府信息公开工作虽然取得了一定的成绩，但也存在一些问题和不足，主要是信息公开的内容有待进一步完善，信息更新还不够及时。为进一步做好县供销社信息公开工作，我们在今后的信息公开工作中将进一步统一认识，努力规范工作流程，进一步梳理县供销社所掌握的政府信息，及时提供，定期维护，确保政府信息公开工作能按照既定的工作流程有效运作，方便公众查询。同时，我们还将进一步对政府信息公开目录进行补充完善，认真梳理，逐步扩大公开内容，保证公开信息的完整性和准确性。</w:t>
      </w:r>
    </w:p>
    <w:p>
      <w:pPr>
        <w:pStyle w:val="2"/>
        <w:keepNext w:val="0"/>
        <w:keepLines w:val="0"/>
        <w:widowControl/>
        <w:numPr>
          <w:ilvl w:val="0"/>
          <w:numId w:val="0"/>
        </w:numPr>
        <w:suppressLineNumbers w:val="0"/>
        <w:ind w:leftChars="200" w:right="0" w:rightChars="0"/>
        <w:rPr>
          <w:rStyle w:val="5"/>
          <w:rFonts w:hint="eastAsia" w:ascii="黑体" w:hAnsi="宋体" w:eastAsia="黑体" w:cs="黑体"/>
          <w:color w:val="auto"/>
          <w:sz w:val="31"/>
          <w:szCs w:val="31"/>
        </w:rPr>
      </w:pPr>
    </w:p>
    <w:p>
      <w:pPr>
        <w:pStyle w:val="2"/>
        <w:keepNext w:val="0"/>
        <w:keepLines w:val="0"/>
        <w:widowControl/>
        <w:suppressLineNumbers w:val="0"/>
        <w:rPr>
          <w:color w:val="auto"/>
        </w:rPr>
      </w:pPr>
      <w:r>
        <w:rPr>
          <w:rStyle w:val="5"/>
          <w:rFonts w:hint="eastAsia" w:ascii="仿宋" w:hAnsi="仿宋" w:eastAsia="仿宋" w:cs="仿宋"/>
          <w:color w:val="auto"/>
          <w:sz w:val="31"/>
          <w:szCs w:val="31"/>
        </w:rPr>
        <w:t> </w:t>
      </w:r>
      <w:r>
        <w:rPr>
          <w:rStyle w:val="5"/>
          <w:rFonts w:hint="eastAsia" w:ascii="仿宋" w:hAnsi="仿宋" w:eastAsia="仿宋" w:cs="仿宋"/>
          <w:color w:val="auto"/>
          <w:sz w:val="31"/>
          <w:szCs w:val="31"/>
          <w:lang w:val="en-US" w:eastAsia="zh-CN"/>
        </w:rPr>
        <w:t xml:space="preserve"> </w:t>
      </w:r>
      <w:r>
        <w:rPr>
          <w:rStyle w:val="5"/>
          <w:rFonts w:hint="eastAsia" w:ascii="仿宋" w:hAnsi="仿宋" w:eastAsia="仿宋" w:cs="仿宋"/>
          <w:color w:val="auto"/>
          <w:sz w:val="31"/>
          <w:szCs w:val="31"/>
        </w:rPr>
        <w:t xml:space="preserve"> </w:t>
      </w:r>
      <w:r>
        <w:rPr>
          <w:rStyle w:val="5"/>
          <w:rFonts w:hint="eastAsia" w:ascii="黑体" w:hAnsi="宋体" w:eastAsia="黑体" w:cs="黑体"/>
          <w:color w:val="auto"/>
          <w:sz w:val="31"/>
          <w:szCs w:val="31"/>
        </w:rPr>
        <w:t xml:space="preserve"> </w:t>
      </w:r>
      <w:r>
        <w:rPr>
          <w:rStyle w:val="5"/>
          <w:rFonts w:hint="eastAsia" w:ascii="黑体" w:hAnsi="宋体" w:eastAsia="黑体" w:cs="黑体"/>
          <w:color w:val="auto"/>
          <w:sz w:val="31"/>
          <w:szCs w:val="31"/>
          <w:lang w:eastAsia="zh-CN"/>
        </w:rPr>
        <w:t>七</w:t>
      </w:r>
      <w:r>
        <w:rPr>
          <w:rStyle w:val="5"/>
          <w:rFonts w:hint="eastAsia" w:ascii="黑体" w:hAnsi="宋体" w:eastAsia="黑体" w:cs="黑体"/>
          <w:color w:val="auto"/>
          <w:sz w:val="31"/>
          <w:szCs w:val="31"/>
        </w:rPr>
        <w:t>、其他需要报告的事项</w:t>
      </w:r>
    </w:p>
    <w:p>
      <w:pPr>
        <w:pStyle w:val="2"/>
        <w:keepNext w:val="0"/>
        <w:keepLines w:val="0"/>
        <w:widowControl/>
        <w:suppressLineNumbers w:val="0"/>
        <w:rPr>
          <w:rFonts w:hint="default" w:eastAsia="仿宋"/>
          <w:color w:val="auto"/>
          <w:lang w:val="en-US" w:eastAsia="zh-CN"/>
        </w:rPr>
      </w:pPr>
      <w:r>
        <w:rPr>
          <w:rStyle w:val="5"/>
          <w:rFonts w:hint="eastAsia" w:ascii="仿宋" w:hAnsi="仿宋" w:eastAsia="仿宋" w:cs="仿宋"/>
          <w:color w:val="auto"/>
          <w:sz w:val="31"/>
          <w:szCs w:val="31"/>
        </w:rPr>
        <w:t> </w:t>
      </w:r>
      <w:r>
        <w:rPr>
          <w:rStyle w:val="5"/>
          <w:rFonts w:hint="eastAsia" w:ascii="仿宋" w:hAnsi="仿宋" w:eastAsia="仿宋" w:cs="仿宋"/>
          <w:color w:val="auto"/>
          <w:sz w:val="31"/>
          <w:szCs w:val="31"/>
          <w:lang w:val="en-US" w:eastAsia="zh-CN"/>
        </w:rPr>
        <w:t xml:space="preserve">      无。</w:t>
      </w:r>
    </w:p>
    <w:p>
      <w:pPr>
        <w:pStyle w:val="2"/>
        <w:keepNext w:val="0"/>
        <w:keepLines w:val="0"/>
        <w:widowControl/>
        <w:suppressLineNumbers w:val="0"/>
        <w:rPr>
          <w:rStyle w:val="5"/>
          <w:rFonts w:hint="eastAsia" w:ascii="仿宋" w:hAnsi="仿宋" w:eastAsia="仿宋" w:cs="仿宋"/>
          <w:color w:val="auto"/>
          <w:sz w:val="31"/>
          <w:szCs w:val="31"/>
        </w:rPr>
      </w:pPr>
    </w:p>
    <w:p>
      <w:pPr>
        <w:pStyle w:val="2"/>
        <w:keepNext w:val="0"/>
        <w:keepLines w:val="0"/>
        <w:widowControl/>
        <w:suppressLineNumbers w:val="0"/>
        <w:rPr>
          <w:rStyle w:val="5"/>
          <w:rFonts w:hint="eastAsia" w:ascii="仿宋" w:hAnsi="仿宋" w:eastAsia="仿宋" w:cs="仿宋"/>
          <w:color w:val="auto"/>
          <w:sz w:val="31"/>
          <w:szCs w:val="31"/>
          <w:lang w:val="en-US" w:eastAsia="zh-CN"/>
        </w:rPr>
      </w:pPr>
      <w:r>
        <w:rPr>
          <w:rStyle w:val="5"/>
          <w:rFonts w:hint="eastAsia" w:ascii="仿宋" w:hAnsi="仿宋" w:eastAsia="仿宋" w:cs="仿宋"/>
          <w:color w:val="auto"/>
          <w:sz w:val="31"/>
          <w:szCs w:val="31"/>
          <w:lang w:val="en-US" w:eastAsia="zh-CN"/>
        </w:rPr>
        <w:t xml:space="preserve">                             沂源县供销合作社联合社</w:t>
      </w:r>
    </w:p>
    <w:p>
      <w:pPr>
        <w:pStyle w:val="2"/>
        <w:keepNext w:val="0"/>
        <w:keepLines w:val="0"/>
        <w:widowControl/>
        <w:suppressLineNumbers w:val="0"/>
        <w:rPr>
          <w:rStyle w:val="5"/>
          <w:rFonts w:hint="default" w:ascii="仿宋" w:hAnsi="仿宋" w:eastAsia="仿宋" w:cs="仿宋"/>
          <w:color w:val="auto"/>
          <w:sz w:val="31"/>
          <w:szCs w:val="31"/>
          <w:lang w:val="en-US" w:eastAsia="zh-CN"/>
        </w:rPr>
      </w:pPr>
      <w:r>
        <w:rPr>
          <w:rStyle w:val="5"/>
          <w:rFonts w:hint="eastAsia" w:ascii="仿宋" w:hAnsi="仿宋" w:eastAsia="仿宋" w:cs="仿宋"/>
          <w:color w:val="auto"/>
          <w:sz w:val="31"/>
          <w:szCs w:val="31"/>
          <w:lang w:val="en-US" w:eastAsia="zh-CN"/>
        </w:rPr>
        <w:t xml:space="preserve">                                2020年1月18日</w:t>
      </w:r>
    </w:p>
    <w:p>
      <w:pPr>
        <w:pStyle w:val="2"/>
        <w:keepNext w:val="0"/>
        <w:keepLines w:val="0"/>
        <w:widowControl/>
        <w:suppressLineNumbers w:val="0"/>
        <w:ind w:left="5913" w:hanging="5913" w:hangingChars="1900"/>
        <w:rPr>
          <w:color w:val="auto"/>
        </w:rPr>
      </w:pPr>
      <w:r>
        <w:rPr>
          <w:rStyle w:val="5"/>
          <w:rFonts w:hint="eastAsia" w:ascii="仿宋" w:hAnsi="仿宋" w:eastAsia="仿宋" w:cs="仿宋"/>
          <w:color w:val="auto"/>
          <w:sz w:val="31"/>
          <w:szCs w:val="31"/>
        </w:rPr>
        <w:t>                                                                     </w:t>
      </w:r>
    </w:p>
    <w:p>
      <w:pPr>
        <w:numPr>
          <w:ilvl w:val="0"/>
          <w:numId w:val="0"/>
        </w:numPr>
        <w:ind w:firstLine="311" w:firstLineChars="100"/>
        <w:rPr>
          <w:rFonts w:hint="eastAsia" w:ascii="黑体" w:hAnsi="宋体" w:eastAsia="黑体" w:cs="黑体"/>
          <w:b/>
          <w:bCs/>
          <w:color w:val="auto"/>
          <w:sz w:val="31"/>
          <w:szCs w:val="31"/>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E4B72"/>
    <w:multiLevelType w:val="singleLevel"/>
    <w:tmpl w:val="C82E4B7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31D1"/>
    <w:rsid w:val="06740AE1"/>
    <w:rsid w:val="1A9E77D1"/>
    <w:rsid w:val="3A4831D1"/>
    <w:rsid w:val="7069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rFonts w:ascii="微软雅黑" w:hAnsi="微软雅黑" w:eastAsia="微软雅黑" w:cs="微软雅黑"/>
      <w:color w:val="0000FF"/>
      <w:u w:val="none"/>
    </w:rPr>
  </w:style>
  <w:style w:type="character" w:customStyle="1" w:styleId="7">
    <w:name w:val="hover12"/>
    <w:basedOn w:val="4"/>
    <w:uiPriority w:val="0"/>
    <w:rPr>
      <w:shd w:val="clear" w:fill="003D9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2020-07-17T02:02:00Z</dcterms:created>
  <dc:creator>Darren</dc:creator>
  <cp:lastModifiedBy>公政</cp:lastModifiedBy>
  <dcterms:modified xsi:type="dcterms:W3CDTF">2020-07-21T08:58:03Z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