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沂源县供销社合作社联合社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2014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根据《中华人民共和国政府信息公开条例》和市、县政府要求，现就县社政府信息公开工作报告如下：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一、单位重视信息公开工作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推进政府信息公开是转变政府职能、提高服务效率、提升政府形象的一个重要举措，贯彻实施《中华人民共和国政府信息公开条例》，对于建立公正透明的行政管理体制，保障公民、法人和其他组织的知情权利，监督政府依法行政具有十分重要的意义。全县政府信息公开工作会议召开之后，县社高度重视，及时召开干部职工会议对信息公开工作进行研究部署，并认真组织广大干部职工学习《条例》的有关知识，安排专人按时完成了《沂源县供销合作社联合社政府信息公开指南》和《沂源县供销合作社联合社政府信息公开目录》的编制。成立了沂源县供销合作社联合社政府信息公开工作领导小组，形成了主要领导亲自抓，分管领导靠上抓，办公室抓落实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二、制度建设和信息主动公开情况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根据《条例》和市县政府信息公开工作的有关规定，建立完善了《主动公开工作制度》和《工作考核和责任追究制度》等，把信息公开工作纳入了制度化、规范化发展轨道。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2014</w:t>
      </w:r>
      <w:r>
        <w:rPr>
          <w:rFonts w:hint="eastAsia" w:ascii="仿宋_GB2312" w:eastAsia="仿宋_GB2312" w:cs="仿宋_GB2312"/>
          <w:sz w:val="32"/>
          <w:szCs w:val="32"/>
        </w:rPr>
        <w:t>年，县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社主动公开政府信息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条，主要是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政务公开信息年报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三、政府信息主动公开的方式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在公开方式上，主要采取了:一是网上公开。按照县政府的有关要求，按时将县社相关信息发布到政府信息网。二是及时向县委信息科、县政府信息科和市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社</w:t>
      </w:r>
      <w:r>
        <w:rPr>
          <w:rFonts w:hint="eastAsia" w:ascii="仿宋_GB2312" w:eastAsia="仿宋_GB2312" w:cs="仿宋_GB2312"/>
          <w:sz w:val="32"/>
          <w:szCs w:val="32"/>
        </w:rPr>
        <w:t>办公室报送业务工作信息和工作动态，进行信息公开。三是在机关设立了公示栏，公布县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社服务承诺和政务公开内容，凡事关干部群众切身利益的政务活动，不涉及保密范围内的都实行了上墙公示，提高了工作的透明度。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四、存在的问题和整改措施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政府信息公开工作虽然取得了一定的成绩，但也存在一些问题和不足，主要是信息公开的内容有待进一步完善，信息更新还不够及时。为进一步做好县社信息公开工作，我们在今后的信息公开工作中将进一步统一认识，努力规范工作流程，进一步梳理县社所掌握的政府信息，及时提供，定期维护，确保政府信息公开工作能按照既定的工作流程有效运作，方便公众查询。同时，我们还将进一步对政府信息公开目录进行补充完善，认真梳理，逐步扩大公开内容，保证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                        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</w:rPr>
        <w:t>  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2014</w:t>
      </w: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  <w:t>年度政府信息公开工作情况统计表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0" w:firstLine="0"/>
        <w:jc w:val="center"/>
        <w:rPr>
          <w:rStyle w:val="5"/>
          <w:rFonts w:ascii="楷体_GB2312" w:eastAsia="楷体_GB2312" w:cs="楷体_GB2312"/>
          <w:sz w:val="24"/>
          <w:szCs w:val="24"/>
        </w:rPr>
      </w:pPr>
      <w:r>
        <w:rPr>
          <w:rStyle w:val="5"/>
          <w:rFonts w:ascii="楷体_GB2312" w:eastAsia="楷体_GB2312" w:cs="楷体_GB2312"/>
          <w:sz w:val="24"/>
          <w:szCs w:val="24"/>
        </w:rPr>
        <w:t>（县政府各部门、有关单位填写）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0" w:firstLine="0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</w:rPr>
        <w:t>填报单位</w:t>
      </w:r>
      <w:r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  <w:t>：沂源县供销合作社联合社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 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6"/>
        <w:gridCol w:w="1134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计量单位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本年累计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一、主动公开信息数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1.机构领导、设置及人事类信息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2.政策法规、规范性文件信息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3.业务公开信息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4.规划计划、统计信息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5.财务预决算信息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6.招标采购信息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二、信息公开申请数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1.信函及传真申请数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2.网上填表及电子邮件申请数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3.当面申请数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三、对申请的答复数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1.同意公开数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2.同意部分公开数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3.不予公开数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4.其他情况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四、依申请提供信息收取费用数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五、政府信息公开被举报数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1.维持具体行政行为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2.纠错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六、政府信息公开被行政复议数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1.维持具体行政行为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43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2.纠错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七、政府信息公开被诉讼数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1.维持具体行政行为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43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2.纠错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八、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开通政府信息公开网站（或设立门户网站信息公开专栏）数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九、召开新闻发布会数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十、向图书馆、档案馆等查阅场所报送信息数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1.纸质文档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2.电子文档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十一、政府信息公开指定工作人员数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1.全职人员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43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2.兼职人员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十二、组织学习培训次数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十三、参加学习培训人员数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4" w:hRule="atLeast"/>
        </w:trPr>
        <w:tc>
          <w:tcPr>
            <w:tcW w:w="8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spacing w:line="560" w:lineRule="atLeast"/>
        <w:ind w:left="0"/>
        <w:rPr>
          <w:rFonts w:hint="default" w:eastAsia="宋体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单位负责人：张敬平 填表人：徐亚楠  联系方式：3242134  填表日期： 201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25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jc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政府信息公开工作机构情况表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jc w:val="center"/>
      </w:pPr>
      <w:r>
        <w:rPr>
          <w:rStyle w:val="5"/>
          <w:rFonts w:hint="eastAsia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rPr>
          <w:rFonts w:hint="default" w:eastAsia="仿宋_GB2312"/>
          <w:lang w:val="en-US" w:eastAsia="zh-CN"/>
        </w:rPr>
      </w:pPr>
      <w:r>
        <w:rPr>
          <w:rStyle w:val="5"/>
          <w:rFonts w:hint="eastAsia" w:ascii="仿宋_GB2312" w:eastAsia="仿宋_GB2312" w:cs="仿宋_GB2312"/>
          <w:sz w:val="28"/>
          <w:szCs w:val="28"/>
        </w:rPr>
        <w:t>单位：  沂源县沂源县供销合作社联合社        填报时间：201</w:t>
      </w:r>
      <w:r>
        <w:rPr>
          <w:rStyle w:val="5"/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Style w:val="5"/>
          <w:rFonts w:hint="eastAsia" w:ascii="仿宋_GB2312" w:eastAsia="仿宋_GB2312" w:cs="仿宋_GB2312"/>
          <w:sz w:val="28"/>
          <w:szCs w:val="28"/>
        </w:rPr>
        <w:t>.</w:t>
      </w:r>
      <w:r>
        <w:rPr>
          <w:rStyle w:val="5"/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Style w:val="5"/>
          <w:rFonts w:hint="eastAsia" w:ascii="仿宋_GB2312" w:eastAsia="仿宋_GB2312" w:cs="仿宋_GB2312"/>
          <w:sz w:val="28"/>
          <w:szCs w:val="28"/>
        </w:rPr>
        <w:t>.</w:t>
      </w:r>
      <w:r>
        <w:rPr>
          <w:rStyle w:val="5"/>
          <w:rFonts w:hint="eastAsia" w:ascii="仿宋_GB2312" w:eastAsia="仿宋_GB2312" w:cs="仿宋_GB2312"/>
          <w:sz w:val="28"/>
          <w:szCs w:val="28"/>
          <w:lang w:val="en-US" w:eastAsia="zh-CN"/>
        </w:rPr>
        <w:t>25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6"/>
        <w:gridCol w:w="1096"/>
        <w:gridCol w:w="1284"/>
        <w:gridCol w:w="1332"/>
        <w:gridCol w:w="1798"/>
        <w:gridCol w:w="10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1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工作电话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1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分管负责人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陈默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党委委员、副主任、主任科员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3259611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13053377616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1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联  系  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徐亚楠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3242134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13583391312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0"/>
          <w:szCs w:val="30"/>
        </w:rPr>
        <w:t>注：人员如有变动请及时书面告知县政府信息中心。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16C41"/>
    <w:rsid w:val="14C33B08"/>
    <w:rsid w:val="5BC16C41"/>
    <w:rsid w:val="61787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2020-12-14T06:39:00Z</dcterms:created>
  <dc:creator>公政</dc:creator>
  <cp:lastModifiedBy>公政</cp:lastModifiedBy>
  <dcterms:modified xsi:type="dcterms:W3CDTF">2020-12-22T11:37:03Z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