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</w:rPr>
        <w:t>沂源县公安局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仿宋_GB2312" w:hAnsi="宋体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本报告按照《中华人民共和国政府信息公开工作年度报告格式》要求及《政府信息公开工作年度报告编发指南》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，编制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年度本单位政府信息公开工作年度报告。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本报告中所列数据的统计期限为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日起至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12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31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日止。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如对报告内容有疑问，请与沂源县公安局联系（地址：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沂源县县城振兴路89号；邮编：256100；电话：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2139611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；邮箱：yyxgajzhzx@zb.shandong.cn）。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沂源县公安局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坚持以党的二十大精神、习近平新时代中国特色社会主义思想为指导，在县委、县政府的坚强领导下，以贯彻实施《中华人民共和国政府信息公开条例》为主线，全面落实政府信息公开各项部署，围绕回应人民群众关切关注，积极适应新时代政府信息公开新要求，着力提升政府信息公开工作质效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（一）主动公开情况。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截至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年底，县公安局主动公开政府信息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61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条。其中机构职能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政府部门文件1条，政策解读1条，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政府会议类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条，重点民生类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条，防范化解重大风险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建议提案类2条，财政信息4条，管理和服务类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条，“双随机、一公开”类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条，政务公开组织领导类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政务公开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培训类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条，政务公开工作推进类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主动公开基本目录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1条，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政府信息公开指南1条，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政府信息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公开年报1条，法制建设类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条。今年以来，微信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公众号“沂源公安”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累计发布信息638条，抖音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号“沂源公安”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累计发布信息156条。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（二）依申请公开情况。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妥善做好信息公开申请办理工作，对事实清楚的信息公开申请，及时会同相关部门召开专题会议讨论研究，确定答复内容和形式，在法律和政策允许的范围内，尽最大可能满足申请人的信息需求。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年共收到政府信息依申请公开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件，在规定时间内办理答复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件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,全部为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网上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受理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件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未发生依申请公开和政府统计信息公开申请行政复议、提起行政诉讼的情况。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政府信息管理情况。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仿宋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遵循公正、公平、合法、便民的原则，严格按照《中华人民共和国政府信息公开条例》要求，加强信息内容审核，特别是特定表述、固定搭配等内容信息，确保发布内容信息规范。进一步理顺政府信息公开工作领导机制和工作机制，完善工作流程，加强信息发布的及时性、准确性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政府信息公开平台建设情况。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依托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沂源县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人民政府门户网站，加强数据同源，向社会公开工作动态、公示公告等。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充分发挥政务新媒体推介宣传作用，及时发布相关信息，确保人民群众及时了解我局新动态。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沂源县公安局抖音官方号共发布作品100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多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条，其中短视频《时间留不住你们的脚步，但是监控可以哦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~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那一夜...》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《你的身后足够安全，让我们来守护你》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被山东公安视频号采用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三是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由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专人负责信息公开网站的维护和信息发布，确保及时、依法、依规做好政府信息公开。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监督保障情况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全局各单位全面贯彻落实《中华人民共和国政府信息公开条例》，切实履行法定职责，协调推进我局政务公开工作，提升政府工作透明度。把信息公开列入部门年终绩效考核，按照“先审查后公开”的原则，公开信息发布和平台维护，将信息公开工作责任明确到人，并主动接受上级部门信息公开监督，自觉接受有关部门、社会群众的检查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二、主动公开政府信息情况</w:t>
      </w:r>
    </w:p>
    <w:tbl>
      <w:tblPr>
        <w:tblStyle w:val="3"/>
        <w:tblW w:w="865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7"/>
        <w:gridCol w:w="1984"/>
        <w:gridCol w:w="1985"/>
        <w:gridCol w:w="1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5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仿宋_GB2312" w:cs="黑体"/>
                <w:i w:val="0"/>
                <w:caps w:val="0"/>
                <w:color w:val="auto"/>
                <w:spacing w:val="0"/>
                <w:sz w:val="21"/>
                <w:szCs w:val="21"/>
              </w:rPr>
              <w:t>第二十条</w:t>
            </w: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 </w:t>
            </w:r>
            <w:r>
              <w:rPr>
                <w:rFonts w:hint="eastAsia" w:ascii="黑体" w:hAnsi="宋体" w:eastAsia="仿宋_GB2312" w:cs="黑体"/>
                <w:i w:val="0"/>
                <w:caps w:val="0"/>
                <w:color w:val="auto"/>
                <w:spacing w:val="0"/>
                <w:sz w:val="21"/>
                <w:szCs w:val="21"/>
              </w:rPr>
              <w:t>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本年制发件数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本年废止件数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规章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行政规范性文件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5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仿宋_GB2312" w:cs="黑体"/>
                <w:i w:val="0"/>
                <w:caps w:val="0"/>
                <w:color w:val="auto"/>
                <w:spacing w:val="0"/>
                <w:sz w:val="21"/>
                <w:szCs w:val="21"/>
              </w:rPr>
              <w:t>第二十条</w:t>
            </w: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 </w:t>
            </w:r>
            <w:r>
              <w:rPr>
                <w:rFonts w:hint="eastAsia" w:ascii="黑体" w:hAnsi="宋体" w:eastAsia="仿宋_GB2312" w:cs="黑体"/>
                <w:i w:val="0"/>
                <w:caps w:val="0"/>
                <w:color w:val="auto"/>
                <w:spacing w:val="0"/>
                <w:sz w:val="21"/>
                <w:szCs w:val="21"/>
              </w:rPr>
              <w:t>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596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行政许可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7023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5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仿宋_GB2312" w:cs="黑体"/>
                <w:i w:val="0"/>
                <w:caps w:val="0"/>
                <w:color w:val="auto"/>
                <w:spacing w:val="0"/>
                <w:sz w:val="21"/>
                <w:szCs w:val="21"/>
              </w:rPr>
              <w:t>第二十条</w:t>
            </w: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 </w:t>
            </w:r>
            <w:r>
              <w:rPr>
                <w:rFonts w:hint="eastAsia" w:ascii="黑体" w:hAnsi="宋体" w:eastAsia="仿宋_GB2312" w:cs="黑体"/>
                <w:i w:val="0"/>
                <w:caps w:val="0"/>
                <w:color w:val="auto"/>
                <w:spacing w:val="0"/>
                <w:sz w:val="21"/>
                <w:szCs w:val="21"/>
              </w:rPr>
              <w:t>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596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行政处罚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1528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行政强制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337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51" w:type="dxa"/>
            <w:gridSpan w:val="4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BEBEB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仿宋_GB2312" w:cs="黑体"/>
                <w:i w:val="0"/>
                <w:caps w:val="0"/>
                <w:color w:val="auto"/>
                <w:spacing w:val="0"/>
                <w:sz w:val="21"/>
                <w:szCs w:val="21"/>
              </w:rPr>
              <w:t>第二十条</w:t>
            </w: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 </w:t>
            </w:r>
            <w:r>
              <w:rPr>
                <w:rFonts w:hint="eastAsia" w:ascii="黑体" w:hAnsi="宋体" w:eastAsia="仿宋_GB2312" w:cs="黑体"/>
                <w:i w:val="0"/>
                <w:caps w:val="0"/>
                <w:color w:val="auto"/>
                <w:spacing w:val="0"/>
                <w:sz w:val="21"/>
                <w:szCs w:val="21"/>
              </w:rPr>
              <w:t>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8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5964" w:type="dxa"/>
            <w:gridSpan w:val="3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行政事业性收费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69.1491万元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三、收到和处理政府信息公开申请情况</w:t>
      </w:r>
    </w:p>
    <w:tbl>
      <w:tblPr>
        <w:tblStyle w:val="3"/>
        <w:tblW w:w="86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133"/>
        <w:gridCol w:w="1882"/>
        <w:gridCol w:w="644"/>
        <w:gridCol w:w="675"/>
        <w:gridCol w:w="675"/>
        <w:gridCol w:w="675"/>
        <w:gridCol w:w="660"/>
        <w:gridCol w:w="559"/>
        <w:gridCol w:w="4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431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3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431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24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4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  <w:jc w:val="center"/>
        </w:trPr>
        <w:tc>
          <w:tcPr>
            <w:tcW w:w="431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color w:val="auto"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color w:val="auto"/>
                <w:sz w:val="21"/>
                <w:szCs w:val="21"/>
              </w:rPr>
              <w:t>科研机构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4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43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3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2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1．属于国家秘密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2．其他法律行政法规禁止公开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3．危及“三安全一稳定”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4．保护第三方合法权益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5．属于三类内部事务信息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6．属于四类过程性信息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7．属于行政执法案卷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8．属于行政查询事项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1．本单位不掌握相关政府信息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2．没有现成信息需要另行制作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3．补正后申请内容仍不明确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1．信访举报投诉类申请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2．重复申请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3．要求提供公开出版物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4．无正当理由大量反复申请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1.申请人无正当理由逾期不补正、行政机关不再处理其政府信息公开申请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2.申请人逾期未按收费通知要求缴纳费用、行政机关不再处理其政府信息公开申请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3.其他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3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四、政府信息公开行政复议、行政诉讼情况</w:t>
      </w:r>
    </w:p>
    <w:tbl>
      <w:tblPr>
        <w:tblStyle w:val="3"/>
        <w:tblW w:w="86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84"/>
        <w:gridCol w:w="626"/>
        <w:gridCol w:w="594"/>
        <w:gridCol w:w="463"/>
        <w:gridCol w:w="594"/>
        <w:gridCol w:w="594"/>
        <w:gridCol w:w="594"/>
        <w:gridCol w:w="594"/>
        <w:gridCol w:w="463"/>
        <w:gridCol w:w="595"/>
        <w:gridCol w:w="595"/>
        <w:gridCol w:w="595"/>
        <w:gridCol w:w="595"/>
        <w:gridCol w:w="4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0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行政复议</w:t>
            </w:r>
          </w:p>
        </w:tc>
        <w:tc>
          <w:tcPr>
            <w:tcW w:w="568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结果维持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结果纠正</w:t>
            </w:r>
          </w:p>
        </w:tc>
        <w:tc>
          <w:tcPr>
            <w:tcW w:w="6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其他结果</w:t>
            </w:r>
          </w:p>
        </w:tc>
        <w:tc>
          <w:tcPr>
            <w:tcW w:w="5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尚未审结</w:t>
            </w:r>
          </w:p>
        </w:tc>
        <w:tc>
          <w:tcPr>
            <w:tcW w:w="4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总计</w:t>
            </w:r>
          </w:p>
        </w:tc>
        <w:tc>
          <w:tcPr>
            <w:tcW w:w="283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未经复议直接起诉</w:t>
            </w:r>
          </w:p>
        </w:tc>
        <w:tc>
          <w:tcPr>
            <w:tcW w:w="284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仿宋_GB2312" w:cs="微软雅黑"/>
                <w:i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仿宋_GB2312" w:cs="微软雅黑"/>
                <w:i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仿宋_GB2312" w:cs="微软雅黑"/>
                <w:i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仿宋_GB2312" w:cs="微软雅黑"/>
                <w:i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仿宋_GB2312" w:cs="微软雅黑"/>
                <w:i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结果维持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结果纠正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其他结果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尚未审结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总计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结果维持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结果纠正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其他结果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尚未审结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仿宋_GB2312" w:cs="黑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主要问题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思想认识不到位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部分责任科室对政府信息公开工作重要性认识不够、主动性不强，对公开内容仅停留在文件要求层面，对于工作思考不深入。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改进情况。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2024年5月及10月，分别开展政务公开工作培训会议，强调了政务公开工作的重要性，要求所有相关民辅警要提高认识，切实增强工作的责任感和使命感，努力推动公安局政务公开工作再上新台阶。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  <w:t>（一）收取信息处理费情况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依据《政府信息公开信息处理费管理办法》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年度县公安局未收取信息处理费。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  <w:t>）人大及政协提案办理结果公开情况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年，县公安局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收到政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协提案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件，已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按时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答复，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因涉及敏感词汇不予公开；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未收到人大代表建议。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ascii="楷体_GB2312" w:hAnsi="宋体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）本行政机关年度政务公开工作创新情况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一是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加强对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相关民辅警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的政府信息公开工作条例、制度的学习和培训，不断提高政府信息公开工作的质量和水平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二是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在微信公众号开设“微警务”专项功能，将户籍、出入境、无犯罪记录证明办理业务流程投送给用户，进一步提升办事效率。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  <w:t>）落实上级年度政务公开工作要点情况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严格按照《政务公开工作方案》完成工作任务，在政府网站、政务新媒体等平台及时更新各类政府信息。加强学习培训指导，熟悉政务公开的分类目录内容、信息发布时间节点和具体规范标准，集中力量把政务公开工作提升一个新台阶。每月深入开展自查自纠工作，对自查自纠中发现的问题，及时发现、及时整改、坚决纠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2025年1月15日</w:t>
      </w:r>
    </w:p>
    <w:p>
      <w:pPr>
        <w:rPr>
          <w:color w:val="auto"/>
        </w:rPr>
      </w:pPr>
    </w:p>
    <w:sectPr>
      <w:pgSz w:w="11906" w:h="16838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6C914"/>
    <w:multiLevelType w:val="singleLevel"/>
    <w:tmpl w:val="8A76C91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B5C54EA"/>
    <w:multiLevelType w:val="singleLevel"/>
    <w:tmpl w:val="8B5C54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7954853"/>
    <w:multiLevelType w:val="singleLevel"/>
    <w:tmpl w:val="B795485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76DD4EF"/>
    <w:multiLevelType w:val="singleLevel"/>
    <w:tmpl w:val="176DD4E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371E081"/>
    <w:multiLevelType w:val="singleLevel"/>
    <w:tmpl w:val="3371E0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612E8"/>
    <w:rsid w:val="034A6182"/>
    <w:rsid w:val="1DD22FF3"/>
    <w:rsid w:val="220A2D0A"/>
    <w:rsid w:val="24C612E8"/>
    <w:rsid w:val="2D09793F"/>
    <w:rsid w:val="32447DC0"/>
    <w:rsid w:val="3BB61CA0"/>
    <w:rsid w:val="43293229"/>
    <w:rsid w:val="45801271"/>
    <w:rsid w:val="47275F43"/>
    <w:rsid w:val="49B97DED"/>
    <w:rsid w:val="5125035B"/>
    <w:rsid w:val="514821D1"/>
    <w:rsid w:val="565B7715"/>
    <w:rsid w:val="567419BC"/>
    <w:rsid w:val="5CC536CC"/>
    <w:rsid w:val="65456971"/>
    <w:rsid w:val="6AF2378E"/>
    <w:rsid w:val="72572D47"/>
    <w:rsid w:val="74D2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2025-01-08T02:14:00Z</dcterms:created>
  <dc:creator>Administrator</dc:creator>
  <cp:lastModifiedBy>Administrator</cp:lastModifiedBy>
  <cp:lastPrinted>2025-01-16T01:14:00Z</cp:lastPrinted>
  <dcterms:modified xsi:type="dcterms:W3CDTF">2025-02-10T06:11:44Z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99BD7DE6A3904DE8A165EE692E315E74</vt:lpwstr>
  </property>
</Properties>
</file>