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微软雅黑" w:hAnsi="微软雅黑" w:eastAsia="微软雅黑" w:cs="微软雅黑"/>
          <w:i w:val="0"/>
          <w:caps w:val="0"/>
          <w:color w:val="auto"/>
          <w:spacing w:val="0"/>
          <w:sz w:val="44"/>
          <w:szCs w:val="44"/>
        </w:rPr>
      </w:pPr>
      <w:r>
        <w:rPr>
          <w:rFonts w:ascii="方正小标宋简体" w:hAnsi="方正小标宋简体" w:eastAsia="方正小标宋简体" w:cs="方正小标宋简体"/>
          <w:i w:val="0"/>
          <w:caps w:val="0"/>
          <w:color w:val="auto"/>
          <w:spacing w:val="0"/>
          <w:sz w:val="44"/>
          <w:szCs w:val="44"/>
        </w:rPr>
        <w:t>沂源县公安局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rPr>
        <w:t>202</w:t>
      </w:r>
      <w:r>
        <w:rPr>
          <w:rFonts w:hint="eastAsia" w:ascii="方正小标宋简体" w:hAnsi="方正小标宋简体" w:eastAsia="方正小标宋简体" w:cs="方正小标宋简体"/>
          <w:i w:val="0"/>
          <w:caps w:val="0"/>
          <w:color w:val="auto"/>
          <w:spacing w:val="0"/>
          <w:sz w:val="44"/>
          <w:szCs w:val="44"/>
          <w:lang w:val="en-US" w:eastAsia="zh-CN"/>
        </w:rPr>
        <w:t>5</w:t>
      </w:r>
      <w:r>
        <w:rPr>
          <w:rFonts w:hint="eastAsia" w:ascii="方正小标宋简体" w:hAnsi="方正小标宋简体" w:eastAsia="方正小标宋简体" w:cs="方正小标宋简体"/>
          <w:i w:val="0"/>
          <w:caps w:val="0"/>
          <w:color w:val="auto"/>
          <w:spacing w:val="0"/>
          <w:sz w:val="44"/>
          <w:szCs w:val="44"/>
        </w:rPr>
        <w:t>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rPr>
      </w:pPr>
      <w:r>
        <w:rPr>
          <w:rFonts w:ascii="仿宋_GB2312" w:hAnsi="宋体" w:eastAsia="仿宋_GB2312" w:cs="仿宋_GB2312"/>
          <w:i w:val="0"/>
          <w:caps w:val="0"/>
          <w:color w:val="auto"/>
          <w:spacing w:val="0"/>
          <w:sz w:val="32"/>
          <w:szCs w:val="32"/>
          <w:shd w:val="clear" w:color="auto" w:fill="FFFFFF"/>
        </w:rPr>
        <w:t>本报告按照《中华人民共和国政府信息公开工作年度报告格式》要求及《政府信息公开工作年度报告编发指南》</w:t>
      </w:r>
      <w:r>
        <w:rPr>
          <w:rFonts w:hint="eastAsia" w:ascii="仿宋_GB2312" w:hAnsi="宋体" w:eastAsia="仿宋_GB2312" w:cs="仿宋_GB2312"/>
          <w:i w:val="0"/>
          <w:caps w:val="0"/>
          <w:color w:val="auto"/>
          <w:spacing w:val="0"/>
          <w:sz w:val="32"/>
          <w:szCs w:val="32"/>
          <w:shd w:val="clear" w:color="auto" w:fill="FFFFFF"/>
          <w:lang w:eastAsia="zh-CN"/>
        </w:rPr>
        <w:t>，编制</w:t>
      </w:r>
      <w:r>
        <w:rPr>
          <w:rFonts w:hint="eastAsia" w:ascii="仿宋_GB2312" w:hAnsi="宋体" w:eastAsia="仿宋_GB2312" w:cs="仿宋_GB2312"/>
          <w:i w:val="0"/>
          <w:caps w:val="0"/>
          <w:color w:val="auto"/>
          <w:spacing w:val="0"/>
          <w:sz w:val="32"/>
          <w:szCs w:val="32"/>
          <w:shd w:val="clear" w:color="auto" w:fill="FFFFFF"/>
        </w:rPr>
        <w:t>202</w:t>
      </w:r>
      <w:r>
        <w:rPr>
          <w:rFonts w:hint="eastAsia" w:ascii="仿宋_GB2312" w:hAnsi="宋体" w:eastAsia="仿宋_GB2312" w:cs="仿宋_GB2312"/>
          <w:i w:val="0"/>
          <w:caps w:val="0"/>
          <w:color w:val="auto"/>
          <w:spacing w:val="0"/>
          <w:sz w:val="32"/>
          <w:szCs w:val="32"/>
          <w:shd w:val="clear" w:color="auto" w:fill="FFFFFF"/>
          <w:lang w:val="en-US" w:eastAsia="zh-CN"/>
        </w:rPr>
        <w:t>5</w:t>
      </w:r>
      <w:r>
        <w:rPr>
          <w:rFonts w:hint="eastAsia" w:ascii="仿宋_GB2312" w:hAnsi="宋体" w:eastAsia="仿宋_GB2312" w:cs="仿宋_GB2312"/>
          <w:i w:val="0"/>
          <w:caps w:val="0"/>
          <w:color w:val="auto"/>
          <w:spacing w:val="0"/>
          <w:sz w:val="32"/>
          <w:szCs w:val="32"/>
          <w:shd w:val="clear" w:color="auto" w:fill="FFFFFF"/>
        </w:rPr>
        <w:t>年度本单位政府信息公开工作年度报告。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hAnsi="方正小标宋简体" w:eastAsia="仿宋_GB2312" w:cs="方正小标宋简体"/>
          <w:i w:val="0"/>
          <w:caps w:val="0"/>
          <w:color w:val="auto"/>
          <w:spacing w:val="0"/>
          <w:sz w:val="36"/>
          <w:szCs w:val="36"/>
          <w:lang w:val="en-US" w:eastAsia="zh-CN"/>
        </w:rPr>
      </w:pPr>
      <w:r>
        <w:rPr>
          <w:rFonts w:ascii="仿宋_GB2312" w:hAnsi="宋体" w:eastAsia="仿宋_GB2312" w:cs="仿宋_GB2312"/>
          <w:i w:val="0"/>
          <w:caps w:val="0"/>
          <w:color w:val="auto"/>
          <w:spacing w:val="0"/>
          <w:sz w:val="32"/>
          <w:szCs w:val="32"/>
          <w:shd w:val="clear" w:color="auto" w:fill="FFFFFF"/>
        </w:rPr>
        <w:t>本报告中所列数据的统计期限为</w:t>
      </w:r>
      <w:r>
        <w:rPr>
          <w:rFonts w:hint="eastAsia" w:ascii="仿宋_GB2312" w:hAnsi="宋体" w:eastAsia="仿宋_GB2312" w:cs="仿宋_GB2312"/>
          <w:i w:val="0"/>
          <w:caps w:val="0"/>
          <w:color w:val="auto"/>
          <w:spacing w:val="0"/>
          <w:sz w:val="32"/>
          <w:szCs w:val="32"/>
          <w:shd w:val="clear" w:color="auto" w:fill="FFFFFF"/>
          <w:lang w:val="en-US"/>
        </w:rPr>
        <w:t>202</w:t>
      </w:r>
      <w:r>
        <w:rPr>
          <w:rFonts w:hint="eastAsia" w:ascii="仿宋_GB2312" w:hAnsi="宋体" w:eastAsia="仿宋_GB2312" w:cs="仿宋_GB2312"/>
          <w:i w:val="0"/>
          <w:caps w:val="0"/>
          <w:color w:val="auto"/>
          <w:spacing w:val="0"/>
          <w:sz w:val="32"/>
          <w:szCs w:val="32"/>
          <w:shd w:val="clear" w:color="auto" w:fill="FFFFFF"/>
          <w:lang w:val="en-US" w:eastAsia="zh-CN"/>
        </w:rPr>
        <w:t>5</w:t>
      </w:r>
      <w:r>
        <w:rPr>
          <w:rFonts w:hint="eastAsia" w:ascii="仿宋_GB2312" w:hAnsi="宋体" w:eastAsia="仿宋_GB2312" w:cs="仿宋_GB2312"/>
          <w:i w:val="0"/>
          <w:caps w:val="0"/>
          <w:color w:val="auto"/>
          <w:spacing w:val="0"/>
          <w:sz w:val="32"/>
          <w:szCs w:val="32"/>
          <w:shd w:val="clear" w:color="auto" w:fill="FFFFFF"/>
        </w:rPr>
        <w:t>年</w:t>
      </w:r>
      <w:r>
        <w:rPr>
          <w:rFonts w:hint="eastAsia" w:ascii="仿宋_GB2312" w:hAnsi="宋体" w:eastAsia="仿宋_GB2312" w:cs="仿宋_GB2312"/>
          <w:i w:val="0"/>
          <w:caps w:val="0"/>
          <w:color w:val="auto"/>
          <w:spacing w:val="0"/>
          <w:sz w:val="32"/>
          <w:szCs w:val="32"/>
          <w:shd w:val="clear" w:color="auto" w:fill="FFFFFF"/>
          <w:lang w:val="en-US"/>
        </w:rPr>
        <w:t>1</w:t>
      </w:r>
      <w:r>
        <w:rPr>
          <w:rFonts w:hint="eastAsia" w:ascii="仿宋_GB2312" w:hAnsi="宋体" w:eastAsia="仿宋_GB2312" w:cs="仿宋_GB2312"/>
          <w:i w:val="0"/>
          <w:caps w:val="0"/>
          <w:color w:val="auto"/>
          <w:spacing w:val="0"/>
          <w:sz w:val="32"/>
          <w:szCs w:val="32"/>
          <w:shd w:val="clear" w:color="auto" w:fill="FFFFFF"/>
        </w:rPr>
        <w:t>月</w:t>
      </w:r>
      <w:r>
        <w:rPr>
          <w:rFonts w:hint="eastAsia" w:ascii="仿宋_GB2312" w:hAnsi="宋体" w:eastAsia="仿宋_GB2312" w:cs="仿宋_GB2312"/>
          <w:i w:val="0"/>
          <w:caps w:val="0"/>
          <w:color w:val="auto"/>
          <w:spacing w:val="0"/>
          <w:sz w:val="32"/>
          <w:szCs w:val="32"/>
          <w:shd w:val="clear" w:color="auto" w:fill="FFFFFF"/>
          <w:lang w:val="en-US"/>
        </w:rPr>
        <w:t>1</w:t>
      </w:r>
      <w:r>
        <w:rPr>
          <w:rFonts w:hint="eastAsia" w:ascii="仿宋_GB2312" w:hAnsi="宋体" w:eastAsia="仿宋_GB2312" w:cs="仿宋_GB2312"/>
          <w:i w:val="0"/>
          <w:caps w:val="0"/>
          <w:color w:val="auto"/>
          <w:spacing w:val="0"/>
          <w:sz w:val="32"/>
          <w:szCs w:val="32"/>
          <w:shd w:val="clear" w:color="auto" w:fill="FFFFFF"/>
        </w:rPr>
        <w:t>日起至</w:t>
      </w:r>
      <w:r>
        <w:rPr>
          <w:rFonts w:hint="eastAsia" w:ascii="仿宋_GB2312" w:hAnsi="宋体" w:eastAsia="仿宋_GB2312" w:cs="仿宋_GB2312"/>
          <w:i w:val="0"/>
          <w:caps w:val="0"/>
          <w:color w:val="auto"/>
          <w:spacing w:val="0"/>
          <w:sz w:val="32"/>
          <w:szCs w:val="32"/>
          <w:shd w:val="clear" w:color="auto" w:fill="FFFFFF"/>
          <w:lang w:val="en-US"/>
        </w:rPr>
        <w:t>202</w:t>
      </w:r>
      <w:r>
        <w:rPr>
          <w:rFonts w:hint="eastAsia" w:ascii="仿宋_GB2312" w:hAnsi="宋体" w:eastAsia="仿宋_GB2312" w:cs="仿宋_GB2312"/>
          <w:i w:val="0"/>
          <w:caps w:val="0"/>
          <w:color w:val="auto"/>
          <w:spacing w:val="0"/>
          <w:sz w:val="32"/>
          <w:szCs w:val="32"/>
          <w:shd w:val="clear" w:color="auto" w:fill="FFFFFF"/>
          <w:lang w:val="en-US" w:eastAsia="zh-CN"/>
        </w:rPr>
        <w:t>5</w:t>
      </w:r>
      <w:r>
        <w:rPr>
          <w:rFonts w:hint="eastAsia" w:ascii="仿宋_GB2312" w:hAnsi="宋体" w:eastAsia="仿宋_GB2312" w:cs="仿宋_GB2312"/>
          <w:i w:val="0"/>
          <w:caps w:val="0"/>
          <w:color w:val="auto"/>
          <w:spacing w:val="0"/>
          <w:sz w:val="32"/>
          <w:szCs w:val="32"/>
          <w:shd w:val="clear" w:color="auto" w:fill="FFFFFF"/>
        </w:rPr>
        <w:t>年</w:t>
      </w:r>
      <w:r>
        <w:rPr>
          <w:rFonts w:hint="eastAsia" w:ascii="仿宋_GB2312" w:hAnsi="宋体" w:eastAsia="仿宋_GB2312" w:cs="仿宋_GB2312"/>
          <w:i w:val="0"/>
          <w:caps w:val="0"/>
          <w:color w:val="auto"/>
          <w:spacing w:val="0"/>
          <w:sz w:val="32"/>
          <w:szCs w:val="32"/>
          <w:shd w:val="clear" w:color="auto" w:fill="FFFFFF"/>
          <w:lang w:val="en-US"/>
        </w:rPr>
        <w:t>12</w:t>
      </w:r>
      <w:r>
        <w:rPr>
          <w:rFonts w:hint="eastAsia" w:ascii="仿宋_GB2312" w:hAnsi="宋体" w:eastAsia="仿宋_GB2312" w:cs="仿宋_GB2312"/>
          <w:i w:val="0"/>
          <w:caps w:val="0"/>
          <w:color w:val="auto"/>
          <w:spacing w:val="0"/>
          <w:sz w:val="32"/>
          <w:szCs w:val="32"/>
          <w:shd w:val="clear" w:color="auto" w:fill="FFFFFF"/>
        </w:rPr>
        <w:t>月</w:t>
      </w:r>
      <w:r>
        <w:rPr>
          <w:rFonts w:hint="eastAsia" w:ascii="仿宋_GB2312" w:hAnsi="宋体" w:eastAsia="仿宋_GB2312" w:cs="仿宋_GB2312"/>
          <w:i w:val="0"/>
          <w:caps w:val="0"/>
          <w:color w:val="auto"/>
          <w:spacing w:val="0"/>
          <w:sz w:val="32"/>
          <w:szCs w:val="32"/>
          <w:shd w:val="clear" w:color="auto" w:fill="FFFFFF"/>
          <w:lang w:val="en-US"/>
        </w:rPr>
        <w:t>31</w:t>
      </w:r>
      <w:r>
        <w:rPr>
          <w:rFonts w:hint="eastAsia" w:ascii="仿宋_GB2312" w:hAnsi="宋体" w:eastAsia="仿宋_GB2312" w:cs="仿宋_GB2312"/>
          <w:i w:val="0"/>
          <w:caps w:val="0"/>
          <w:color w:val="auto"/>
          <w:spacing w:val="0"/>
          <w:sz w:val="32"/>
          <w:szCs w:val="32"/>
          <w:shd w:val="clear" w:color="auto" w:fill="FFFFFF"/>
        </w:rPr>
        <w:t>日止。</w:t>
      </w:r>
      <w:r>
        <w:rPr>
          <w:rFonts w:ascii="仿宋_GB2312" w:hAnsi="宋体" w:eastAsia="仿宋_GB2312" w:cs="仿宋_GB2312"/>
          <w:i w:val="0"/>
          <w:caps w:val="0"/>
          <w:color w:val="auto"/>
          <w:spacing w:val="0"/>
          <w:sz w:val="32"/>
          <w:szCs w:val="32"/>
          <w:shd w:val="clear" w:color="auto" w:fill="FFFFFF"/>
        </w:rPr>
        <w:t>如对报告内容有疑问，请与沂源县公安局联系（地址：</w:t>
      </w:r>
      <w:r>
        <w:rPr>
          <w:rFonts w:hint="eastAsia" w:ascii="仿宋_GB2312" w:hAnsi="宋体" w:eastAsia="仿宋_GB2312" w:cs="仿宋_GB2312"/>
          <w:i w:val="0"/>
          <w:caps w:val="0"/>
          <w:color w:val="auto"/>
          <w:spacing w:val="0"/>
          <w:sz w:val="32"/>
          <w:szCs w:val="32"/>
          <w:shd w:val="clear" w:color="auto" w:fill="FFFFFF"/>
        </w:rPr>
        <w:t>沂源县县城振兴路89号；邮编：256100；电话：</w:t>
      </w:r>
      <w:r>
        <w:rPr>
          <w:rFonts w:hint="eastAsia" w:ascii="仿宋_GB2312" w:hAnsi="宋体" w:eastAsia="仿宋_GB2312" w:cs="仿宋_GB2312"/>
          <w:i w:val="0"/>
          <w:caps w:val="0"/>
          <w:color w:val="auto"/>
          <w:spacing w:val="0"/>
          <w:sz w:val="32"/>
          <w:szCs w:val="32"/>
          <w:shd w:val="clear" w:color="auto" w:fill="FFFFFF"/>
          <w:lang w:val="en-US" w:eastAsia="zh-CN"/>
        </w:rPr>
        <w:t>2139611</w:t>
      </w:r>
      <w:r>
        <w:rPr>
          <w:rFonts w:hint="eastAsia" w:ascii="仿宋_GB2312" w:hAnsi="宋体" w:eastAsia="仿宋_GB2312" w:cs="仿宋_GB2312"/>
          <w:i w:val="0"/>
          <w:caps w:val="0"/>
          <w:color w:val="auto"/>
          <w:spacing w:val="0"/>
          <w:sz w:val="32"/>
          <w:szCs w:val="32"/>
          <w:shd w:val="clear" w:color="auto" w:fill="FFFFFF"/>
        </w:rPr>
        <w:t>；邮箱：</w:t>
      </w:r>
      <w:r>
        <w:rPr>
          <w:rFonts w:hint="eastAsia" w:ascii="仿宋_GB2312" w:hAnsi="宋体" w:eastAsia="仿宋_GB2312" w:cs="仿宋_GB2312"/>
          <w:i w:val="0"/>
          <w:caps w:val="0"/>
          <w:color w:val="auto"/>
          <w:spacing w:val="0"/>
          <w:sz w:val="32"/>
          <w:szCs w:val="32"/>
          <w:u w:val="none"/>
          <w:shd w:val="clear" w:color="auto" w:fill="FFFFFF"/>
        </w:rPr>
        <w:fldChar w:fldCharType="begin"/>
      </w:r>
      <w:r>
        <w:rPr>
          <w:rFonts w:hint="eastAsia" w:ascii="仿宋_GB2312" w:hAnsi="宋体" w:eastAsia="仿宋_GB2312" w:cs="仿宋_GB2312"/>
          <w:i w:val="0"/>
          <w:caps w:val="0"/>
          <w:color w:val="auto"/>
          <w:spacing w:val="0"/>
          <w:sz w:val="32"/>
          <w:szCs w:val="32"/>
          <w:u w:val="none"/>
          <w:shd w:val="clear" w:color="auto" w:fill="FFFFFF"/>
        </w:rPr>
        <w:instrText xml:space="preserve"> HYPERLINK "mailto:yyxgajzhzx@zb.shandong.cn）。" </w:instrText>
      </w:r>
      <w:r>
        <w:rPr>
          <w:rFonts w:hint="eastAsia" w:ascii="仿宋_GB2312" w:hAnsi="宋体" w:eastAsia="仿宋_GB2312" w:cs="仿宋_GB2312"/>
          <w:i w:val="0"/>
          <w:caps w:val="0"/>
          <w:color w:val="auto"/>
          <w:spacing w:val="0"/>
          <w:sz w:val="32"/>
          <w:szCs w:val="32"/>
          <w:u w:val="none"/>
          <w:shd w:val="clear" w:color="auto" w:fill="FFFFFF"/>
        </w:rPr>
        <w:fldChar w:fldCharType="separate"/>
      </w:r>
      <w:r>
        <w:rPr>
          <w:rStyle w:val="7"/>
          <w:rFonts w:hint="eastAsia" w:ascii="仿宋_GB2312" w:hAnsi="宋体" w:eastAsia="仿宋_GB2312" w:cs="仿宋_GB2312"/>
          <w:i w:val="0"/>
          <w:caps w:val="0"/>
          <w:color w:val="auto"/>
          <w:spacing w:val="0"/>
          <w:sz w:val="32"/>
          <w:szCs w:val="32"/>
          <w:u w:val="none"/>
          <w:shd w:val="clear" w:color="auto" w:fill="FFFFFF"/>
        </w:rPr>
        <w:t>yyxgajzhzx@zb.shandong.cn）。</w:t>
      </w:r>
      <w:r>
        <w:rPr>
          <w:rFonts w:hint="eastAsia" w:ascii="仿宋_GB2312" w:hAnsi="宋体" w:eastAsia="仿宋_GB2312" w:cs="仿宋_GB2312"/>
          <w:i w:val="0"/>
          <w:caps w:val="0"/>
          <w:color w:val="auto"/>
          <w:spacing w:val="0"/>
          <w:sz w:val="32"/>
          <w:szCs w:val="32"/>
          <w:u w:val="none"/>
          <w:shd w:val="clear" w:color="auto" w:fill="FFFFFF"/>
        </w:rPr>
        <w:fldChar w:fldCharType="end"/>
      </w:r>
      <w:r>
        <w:rPr>
          <w:rFonts w:hint="eastAsia" w:ascii="仿宋_GB2312" w:hAnsi="宋体" w:eastAsia="仿宋_GB2312" w:cs="仿宋_GB2312"/>
          <w:i w:val="0"/>
          <w:caps w:val="0"/>
          <w:color w:val="auto"/>
          <w:spacing w:val="0"/>
          <w:sz w:val="32"/>
          <w:szCs w:val="32"/>
          <w:u w:val="none"/>
          <w:shd w:val="clear" w:color="auto" w:fill="FFFFFF"/>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caps w:val="0"/>
          <w:color w:val="auto"/>
          <w:spacing w:val="0"/>
          <w:sz w:val="32"/>
          <w:szCs w:val="32"/>
          <w:shd w:val="clear" w:color="auto" w:fill="FFFFFF"/>
        </w:rPr>
      </w:pPr>
      <w:r>
        <w:rPr>
          <w:rFonts w:hint="eastAsia" w:ascii="黑体" w:hAnsi="黑体" w:eastAsia="黑体" w:cs="黑体"/>
          <w:i w:val="0"/>
          <w:caps w:val="0"/>
          <w:color w:val="auto"/>
          <w:spacing w:val="0"/>
          <w:sz w:val="32"/>
          <w:szCs w:val="32"/>
          <w:shd w:val="clear" w:color="auto" w:fill="FFFFFF"/>
        </w:rPr>
        <w:t>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lang w:val="en-US" w:eastAsia="zh-CN"/>
        </w:rPr>
        <w:t>2025年，</w:t>
      </w:r>
      <w:r>
        <w:rPr>
          <w:rFonts w:hint="eastAsia" w:ascii="仿宋_GB2312" w:hAnsi="宋体" w:eastAsia="仿宋_GB2312" w:cs="仿宋_GB2312"/>
          <w:i w:val="0"/>
          <w:caps w:val="0"/>
          <w:color w:val="auto"/>
          <w:spacing w:val="0"/>
          <w:sz w:val="32"/>
          <w:szCs w:val="32"/>
          <w:shd w:val="clear" w:color="auto" w:fill="FFFFFF"/>
          <w:lang w:eastAsia="zh-CN"/>
        </w:rPr>
        <w:t>沂源县公安局</w:t>
      </w:r>
      <w:r>
        <w:rPr>
          <w:rFonts w:hint="eastAsia" w:ascii="仿宋_GB2312" w:hAnsi="宋体" w:eastAsia="仿宋_GB2312" w:cs="仿宋_GB2312"/>
          <w:i w:val="0"/>
          <w:caps w:val="0"/>
          <w:color w:val="auto"/>
          <w:spacing w:val="0"/>
          <w:sz w:val="32"/>
          <w:szCs w:val="32"/>
          <w:shd w:val="clear" w:color="auto" w:fill="FFFFFF"/>
        </w:rPr>
        <w:t>严格贯彻落实《中华人民共和国政府信息公开条例》及上级关于政务公开工作的系列部署要求，立足公安工作实际，以保障群众知情权、参与权、监督权为核心，健全工作机制、优化公开内容、拓宽公开渠道，推动政务公开工作与公安业务深度融合、提质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rPr>
      </w:pPr>
      <w:r>
        <w:rPr>
          <w:rFonts w:ascii="仿宋_GB2312" w:hAnsi="宋体" w:eastAsia="仿宋_GB2312" w:cs="仿宋_GB2312"/>
          <w:i w:val="0"/>
          <w:caps w:val="0"/>
          <w:color w:val="auto"/>
          <w:spacing w:val="0"/>
          <w:sz w:val="32"/>
          <w:szCs w:val="32"/>
          <w:shd w:val="clear" w:color="auto" w:fill="FFFFFF"/>
        </w:rPr>
        <w:t>截至</w:t>
      </w:r>
      <w:r>
        <w:rPr>
          <w:rFonts w:hint="eastAsia" w:ascii="仿宋_GB2312" w:hAnsi="宋体" w:eastAsia="仿宋_GB2312" w:cs="仿宋_GB2312"/>
          <w:i w:val="0"/>
          <w:caps w:val="0"/>
          <w:color w:val="auto"/>
          <w:spacing w:val="0"/>
          <w:sz w:val="32"/>
          <w:szCs w:val="32"/>
          <w:shd w:val="clear" w:color="auto" w:fill="FFFFFF"/>
        </w:rPr>
        <w:t>202</w:t>
      </w:r>
      <w:r>
        <w:rPr>
          <w:rFonts w:hint="eastAsia" w:ascii="仿宋_GB2312" w:hAnsi="宋体" w:eastAsia="仿宋_GB2312" w:cs="仿宋_GB2312"/>
          <w:i w:val="0"/>
          <w:caps w:val="0"/>
          <w:color w:val="auto"/>
          <w:spacing w:val="0"/>
          <w:sz w:val="32"/>
          <w:szCs w:val="32"/>
          <w:shd w:val="clear" w:color="auto" w:fill="FFFFFF"/>
          <w:lang w:val="en-US" w:eastAsia="zh-CN"/>
        </w:rPr>
        <w:t>5</w:t>
      </w:r>
      <w:r>
        <w:rPr>
          <w:rFonts w:hint="eastAsia" w:ascii="仿宋_GB2312" w:hAnsi="宋体" w:eastAsia="仿宋_GB2312" w:cs="仿宋_GB2312"/>
          <w:i w:val="0"/>
          <w:caps w:val="0"/>
          <w:color w:val="auto"/>
          <w:spacing w:val="0"/>
          <w:sz w:val="32"/>
          <w:szCs w:val="32"/>
          <w:shd w:val="clear" w:color="auto" w:fill="FFFFFF"/>
        </w:rPr>
        <w:t>年底，县公安局主动公开政府信息</w:t>
      </w:r>
      <w:r>
        <w:rPr>
          <w:rFonts w:hint="eastAsia" w:ascii="仿宋_GB2312" w:hAnsi="宋体" w:eastAsia="仿宋_GB2312" w:cs="仿宋_GB2312"/>
          <w:i w:val="0"/>
          <w:caps w:val="0"/>
          <w:color w:val="auto"/>
          <w:spacing w:val="0"/>
          <w:sz w:val="32"/>
          <w:szCs w:val="32"/>
          <w:shd w:val="clear" w:color="auto" w:fill="FFFFFF"/>
          <w:lang w:val="en-US" w:eastAsia="zh-CN"/>
        </w:rPr>
        <w:t>53</w:t>
      </w:r>
      <w:r>
        <w:rPr>
          <w:rFonts w:hint="eastAsia" w:ascii="仿宋_GB2312" w:hAnsi="宋体" w:eastAsia="仿宋_GB2312" w:cs="仿宋_GB2312"/>
          <w:i w:val="0"/>
          <w:caps w:val="0"/>
          <w:color w:val="auto"/>
          <w:spacing w:val="0"/>
          <w:sz w:val="32"/>
          <w:szCs w:val="32"/>
          <w:shd w:val="clear" w:color="auto" w:fill="FFFFFF"/>
        </w:rPr>
        <w:t>条。其中机构职能</w:t>
      </w:r>
      <w:r>
        <w:rPr>
          <w:rFonts w:hint="eastAsia" w:ascii="仿宋_GB2312" w:hAnsi="宋体" w:eastAsia="仿宋_GB2312" w:cs="仿宋_GB2312"/>
          <w:i w:val="0"/>
          <w:caps w:val="0"/>
          <w:color w:val="auto"/>
          <w:spacing w:val="0"/>
          <w:sz w:val="32"/>
          <w:szCs w:val="32"/>
          <w:shd w:val="clear" w:color="auto" w:fill="FFFFFF"/>
          <w:lang w:val="en-US" w:eastAsia="zh-CN"/>
        </w:rPr>
        <w:t>1</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val="en-US" w:eastAsia="zh-CN"/>
        </w:rPr>
        <w:t>政府部门文件1条，</w:t>
      </w:r>
      <w:r>
        <w:rPr>
          <w:rFonts w:hint="eastAsia" w:ascii="仿宋_GB2312" w:hAnsi="宋体" w:eastAsia="仿宋_GB2312" w:cs="仿宋_GB2312"/>
          <w:i w:val="0"/>
          <w:caps w:val="0"/>
          <w:color w:val="auto"/>
          <w:spacing w:val="0"/>
          <w:sz w:val="32"/>
          <w:szCs w:val="32"/>
          <w:shd w:val="clear" w:color="auto" w:fill="FFFFFF"/>
        </w:rPr>
        <w:t>重点民生类</w:t>
      </w:r>
      <w:r>
        <w:rPr>
          <w:rFonts w:hint="eastAsia" w:ascii="仿宋_GB2312" w:hAnsi="宋体" w:eastAsia="仿宋_GB2312" w:cs="仿宋_GB2312"/>
          <w:i w:val="0"/>
          <w:caps w:val="0"/>
          <w:color w:val="auto"/>
          <w:spacing w:val="0"/>
          <w:sz w:val="32"/>
          <w:szCs w:val="32"/>
          <w:shd w:val="clear" w:color="auto" w:fill="FFFFFF"/>
          <w:lang w:val="en-US" w:eastAsia="zh-CN"/>
        </w:rPr>
        <w:t>1</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宋体" w:eastAsia="仿宋_GB2312" w:cs="仿宋_GB2312"/>
          <w:i w:val="0"/>
          <w:caps w:val="0"/>
          <w:color w:val="auto"/>
          <w:spacing w:val="0"/>
          <w:sz w:val="32"/>
          <w:szCs w:val="32"/>
          <w:shd w:val="clear" w:color="auto" w:fill="FFFFFF"/>
        </w:rPr>
        <w:t>建议提案类2条，财政信息4条，管理和服务类</w:t>
      </w:r>
      <w:r>
        <w:rPr>
          <w:rFonts w:hint="eastAsia" w:ascii="仿宋_GB2312" w:hAnsi="宋体" w:eastAsia="仿宋_GB2312" w:cs="仿宋_GB2312"/>
          <w:i w:val="0"/>
          <w:caps w:val="0"/>
          <w:color w:val="auto"/>
          <w:spacing w:val="0"/>
          <w:sz w:val="32"/>
          <w:szCs w:val="32"/>
          <w:shd w:val="clear" w:color="auto" w:fill="FFFFFF"/>
          <w:lang w:val="en-US" w:eastAsia="zh-CN"/>
        </w:rPr>
        <w:t>27</w:t>
      </w:r>
      <w:r>
        <w:rPr>
          <w:rFonts w:hint="eastAsia" w:ascii="仿宋_GB2312" w:hAnsi="宋体" w:eastAsia="仿宋_GB2312" w:cs="仿宋_GB2312"/>
          <w:i w:val="0"/>
          <w:caps w:val="0"/>
          <w:color w:val="auto"/>
          <w:spacing w:val="0"/>
          <w:sz w:val="32"/>
          <w:szCs w:val="32"/>
          <w:shd w:val="clear" w:color="auto" w:fill="FFFFFF"/>
        </w:rPr>
        <w:t>条，“双随机、一公开”类</w:t>
      </w:r>
      <w:r>
        <w:rPr>
          <w:rFonts w:hint="eastAsia" w:ascii="仿宋_GB2312" w:hAnsi="宋体" w:eastAsia="仿宋_GB2312" w:cs="仿宋_GB2312"/>
          <w:i w:val="0"/>
          <w:caps w:val="0"/>
          <w:color w:val="auto"/>
          <w:spacing w:val="0"/>
          <w:sz w:val="32"/>
          <w:szCs w:val="32"/>
          <w:shd w:val="clear" w:color="auto" w:fill="FFFFFF"/>
          <w:lang w:val="en-US" w:eastAsia="zh-CN"/>
        </w:rPr>
        <w:t>5</w:t>
      </w:r>
      <w:r>
        <w:rPr>
          <w:rFonts w:hint="eastAsia" w:ascii="仿宋_GB2312" w:hAnsi="宋体" w:eastAsia="仿宋_GB2312" w:cs="仿宋_GB2312"/>
          <w:i w:val="0"/>
          <w:caps w:val="0"/>
          <w:color w:val="auto"/>
          <w:spacing w:val="0"/>
          <w:sz w:val="32"/>
          <w:szCs w:val="32"/>
          <w:shd w:val="clear" w:color="auto" w:fill="FFFFFF"/>
        </w:rPr>
        <w:t>条，政务公开组织领导类</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条，政府信息公开指南1条</w:t>
      </w:r>
      <w:r>
        <w:rPr>
          <w:rFonts w:hint="eastAsia" w:ascii="仿宋_GB2312" w:hAnsi="宋体" w:eastAsia="仿宋_GB2312" w:cs="仿宋_GB2312"/>
          <w:i w:val="0"/>
          <w:caps w:val="0"/>
          <w:color w:val="auto"/>
          <w:spacing w:val="0"/>
          <w:sz w:val="32"/>
          <w:szCs w:val="32"/>
          <w:shd w:val="clear" w:color="auto" w:fill="FFFFFF"/>
          <w:lang w:eastAsia="zh-CN"/>
        </w:rPr>
        <w:t>，信息</w:t>
      </w:r>
      <w:r>
        <w:rPr>
          <w:rFonts w:hint="eastAsia" w:ascii="仿宋_GB2312" w:hAnsi="宋体" w:eastAsia="仿宋_GB2312" w:cs="仿宋_GB2312"/>
          <w:i w:val="0"/>
          <w:caps w:val="0"/>
          <w:color w:val="auto"/>
          <w:spacing w:val="0"/>
          <w:sz w:val="32"/>
          <w:szCs w:val="32"/>
          <w:shd w:val="clear" w:color="auto" w:fill="FFFFFF"/>
        </w:rPr>
        <w:t>公开年报1条</w:t>
      </w:r>
      <w:r>
        <w:rPr>
          <w:rFonts w:hint="eastAsia" w:ascii="仿宋_GB2312" w:hAnsi="宋体" w:eastAsia="仿宋_GB2312" w:cs="仿宋_GB2312"/>
          <w:i w:val="0"/>
          <w:caps w:val="0"/>
          <w:color w:val="auto"/>
          <w:spacing w:val="0"/>
          <w:sz w:val="32"/>
          <w:szCs w:val="32"/>
          <w:shd w:val="clear" w:color="auto" w:fill="FFFFFF"/>
          <w:lang w:eastAsia="zh-CN"/>
        </w:rPr>
        <w:t>，政务公开</w:t>
      </w:r>
      <w:r>
        <w:rPr>
          <w:rFonts w:hint="eastAsia" w:ascii="仿宋_GB2312" w:hAnsi="宋体" w:eastAsia="仿宋_GB2312" w:cs="仿宋_GB2312"/>
          <w:i w:val="0"/>
          <w:caps w:val="0"/>
          <w:color w:val="auto"/>
          <w:spacing w:val="0"/>
          <w:sz w:val="32"/>
          <w:szCs w:val="32"/>
          <w:shd w:val="clear" w:color="auto" w:fill="FFFFFF"/>
        </w:rPr>
        <w:t>培训类</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条，政务公开工作推进类</w:t>
      </w:r>
      <w:r>
        <w:rPr>
          <w:rFonts w:hint="eastAsia" w:ascii="仿宋_GB2312" w:hAnsi="宋体" w:eastAsia="仿宋_GB2312" w:cs="仿宋_GB2312"/>
          <w:i w:val="0"/>
          <w:caps w:val="0"/>
          <w:color w:val="auto"/>
          <w:spacing w:val="0"/>
          <w:sz w:val="32"/>
          <w:szCs w:val="32"/>
          <w:shd w:val="clear" w:color="auto" w:fill="FFFFFF"/>
          <w:lang w:val="en-US" w:eastAsia="zh-CN"/>
        </w:rPr>
        <w:t>1</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eastAsia="zh-CN"/>
        </w:rPr>
        <w:t>主动公开基本目录</w:t>
      </w:r>
      <w:r>
        <w:rPr>
          <w:rFonts w:hint="eastAsia" w:ascii="仿宋_GB2312" w:hAnsi="宋体" w:eastAsia="仿宋_GB2312" w:cs="仿宋_GB2312"/>
          <w:i w:val="0"/>
          <w:caps w:val="0"/>
          <w:color w:val="auto"/>
          <w:spacing w:val="0"/>
          <w:sz w:val="32"/>
          <w:szCs w:val="32"/>
          <w:shd w:val="clear" w:color="auto" w:fill="FFFFFF"/>
          <w:lang w:val="en-US" w:eastAsia="zh-CN"/>
        </w:rPr>
        <w:t>1条，</w:t>
      </w:r>
      <w:r>
        <w:rPr>
          <w:rFonts w:hint="eastAsia" w:ascii="仿宋_GB2312" w:hAnsi="宋体" w:eastAsia="仿宋_GB2312" w:cs="仿宋_GB2312"/>
          <w:i w:val="0"/>
          <w:caps w:val="0"/>
          <w:color w:val="auto"/>
          <w:spacing w:val="0"/>
          <w:sz w:val="32"/>
          <w:szCs w:val="32"/>
          <w:shd w:val="clear" w:color="auto" w:fill="FFFFFF"/>
        </w:rPr>
        <w:t>法制建设类</w:t>
      </w:r>
      <w:r>
        <w:rPr>
          <w:rFonts w:hint="eastAsia" w:ascii="仿宋_GB2312" w:hAnsi="宋体" w:eastAsia="仿宋_GB2312" w:cs="仿宋_GB2312"/>
          <w:i w:val="0"/>
          <w:caps w:val="0"/>
          <w:color w:val="auto"/>
          <w:spacing w:val="0"/>
          <w:sz w:val="32"/>
          <w:szCs w:val="32"/>
          <w:shd w:val="clear" w:color="auto" w:fill="FFFFFF"/>
          <w:lang w:val="en-US" w:eastAsia="zh-CN"/>
        </w:rPr>
        <w:t>1</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eastAsia="zh-CN"/>
        </w:rPr>
        <w:t>，政府开放日活动</w:t>
      </w:r>
      <w:r>
        <w:rPr>
          <w:rFonts w:hint="eastAsia" w:ascii="仿宋_GB2312" w:hAnsi="宋体" w:eastAsia="仿宋_GB2312" w:cs="仿宋_GB2312"/>
          <w:i w:val="0"/>
          <w:caps w:val="0"/>
          <w:color w:val="auto"/>
          <w:spacing w:val="0"/>
          <w:sz w:val="32"/>
          <w:szCs w:val="32"/>
          <w:shd w:val="clear" w:color="auto" w:fill="FFFFFF"/>
          <w:lang w:val="en-US" w:eastAsia="zh-CN"/>
        </w:rPr>
        <w:t>3条。</w:t>
      </w:r>
      <w:r>
        <w:rPr>
          <w:rFonts w:hint="eastAsia" w:ascii="仿宋_GB2312" w:hAnsi="宋体" w:eastAsia="仿宋_GB2312" w:cs="仿宋_GB2312"/>
          <w:i w:val="0"/>
          <w:caps w:val="0"/>
          <w:color w:val="auto"/>
          <w:spacing w:val="0"/>
          <w:sz w:val="32"/>
          <w:szCs w:val="32"/>
          <w:shd w:val="clear" w:color="auto" w:fill="FFFFFF"/>
        </w:rPr>
        <w:t>2025年，微信公众号“沂源公安”累计发布信息500余条，微信视频号、抖音号“沂源公安”累计发布信息136条。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color="auto" w:fill="FFFFFF"/>
          <w:lang w:val="en-US" w:eastAsia="zh-CN"/>
        </w:rPr>
      </w:pPr>
      <w:r>
        <w:rPr>
          <w:rFonts w:ascii="仿宋_GB2312" w:hAnsi="宋体" w:eastAsia="仿宋_GB2312" w:cs="仿宋_GB2312"/>
          <w:i w:val="0"/>
          <w:caps w:val="0"/>
          <w:color w:val="auto"/>
          <w:spacing w:val="0"/>
          <w:sz w:val="32"/>
          <w:szCs w:val="32"/>
          <w:shd w:val="clear" w:color="auto" w:fill="FFFFFF"/>
          <w:lang w:val="en-US"/>
        </w:rPr>
        <w:t>202</w:t>
      </w:r>
      <w:r>
        <w:rPr>
          <w:rFonts w:hint="eastAsia" w:ascii="仿宋_GB2312" w:hAnsi="宋体" w:eastAsia="仿宋_GB2312" w:cs="仿宋_GB2312"/>
          <w:i w:val="0"/>
          <w:caps w:val="0"/>
          <w:color w:val="auto"/>
          <w:spacing w:val="0"/>
          <w:sz w:val="32"/>
          <w:szCs w:val="32"/>
          <w:shd w:val="clear" w:color="auto" w:fill="FFFFFF"/>
          <w:lang w:val="en-US" w:eastAsia="zh-CN"/>
        </w:rPr>
        <w:t>5</w:t>
      </w:r>
      <w:r>
        <w:rPr>
          <w:rFonts w:hint="eastAsia" w:ascii="仿宋_GB2312" w:hAnsi="宋体" w:eastAsia="仿宋_GB2312" w:cs="仿宋_GB2312"/>
          <w:i w:val="0"/>
          <w:caps w:val="0"/>
          <w:color w:val="auto"/>
          <w:spacing w:val="0"/>
          <w:sz w:val="32"/>
          <w:szCs w:val="32"/>
          <w:shd w:val="clear" w:color="auto" w:fill="FFFFFF"/>
        </w:rPr>
        <w:t>年共收到政府信息依申请公开</w:t>
      </w:r>
      <w:r>
        <w:rPr>
          <w:rFonts w:hint="eastAsia" w:ascii="仿宋_GB2312" w:hAnsi="宋体" w:eastAsia="仿宋_GB2312" w:cs="仿宋_GB2312"/>
          <w:i w:val="0"/>
          <w:caps w:val="0"/>
          <w:color w:val="auto"/>
          <w:spacing w:val="0"/>
          <w:sz w:val="32"/>
          <w:szCs w:val="32"/>
          <w:shd w:val="clear" w:color="auto" w:fill="FFFFFF"/>
          <w:lang w:val="en-US" w:eastAsia="zh-CN"/>
        </w:rPr>
        <w:t>31</w:t>
      </w:r>
      <w:r>
        <w:rPr>
          <w:rFonts w:hint="eastAsia" w:ascii="仿宋_GB2312" w:hAnsi="宋体" w:eastAsia="仿宋_GB2312" w:cs="仿宋_GB2312"/>
          <w:i w:val="0"/>
          <w:caps w:val="0"/>
          <w:color w:val="auto"/>
          <w:spacing w:val="0"/>
          <w:sz w:val="32"/>
          <w:szCs w:val="32"/>
          <w:shd w:val="clear" w:color="auto" w:fill="FFFFFF"/>
        </w:rPr>
        <w:t>件，在规定时间内办理答复</w:t>
      </w:r>
      <w:r>
        <w:rPr>
          <w:rFonts w:hint="eastAsia" w:ascii="仿宋_GB2312" w:hAnsi="宋体" w:eastAsia="仿宋_GB2312" w:cs="仿宋_GB2312"/>
          <w:i w:val="0"/>
          <w:caps w:val="0"/>
          <w:color w:val="auto"/>
          <w:spacing w:val="0"/>
          <w:sz w:val="32"/>
          <w:szCs w:val="32"/>
          <w:shd w:val="clear" w:color="auto" w:fill="FFFFFF"/>
          <w:lang w:val="en-US" w:eastAsia="zh-CN"/>
        </w:rPr>
        <w:t>31</w:t>
      </w:r>
      <w:r>
        <w:rPr>
          <w:rFonts w:hint="eastAsia" w:ascii="仿宋_GB2312" w:hAnsi="宋体" w:eastAsia="仿宋_GB2312" w:cs="仿宋_GB2312"/>
          <w:i w:val="0"/>
          <w:caps w:val="0"/>
          <w:color w:val="auto"/>
          <w:spacing w:val="0"/>
          <w:sz w:val="32"/>
          <w:szCs w:val="32"/>
          <w:shd w:val="clear" w:color="auto" w:fill="FFFFFF"/>
        </w:rPr>
        <w:t>件</w:t>
      </w:r>
      <w:r>
        <w:rPr>
          <w:rFonts w:hint="eastAsia" w:ascii="仿宋_GB2312" w:hAnsi="宋体" w:eastAsia="仿宋_GB2312" w:cs="仿宋_GB2312"/>
          <w:i w:val="0"/>
          <w:caps w:val="0"/>
          <w:color w:val="auto"/>
          <w:spacing w:val="0"/>
          <w:sz w:val="32"/>
          <w:szCs w:val="32"/>
          <w:shd w:val="clear" w:color="auto" w:fill="FFFFFF"/>
          <w:lang w:val="en-US" w:eastAsia="zh-CN"/>
        </w:rPr>
        <w:t>,</w:t>
      </w:r>
      <w:r>
        <w:rPr>
          <w:rFonts w:hint="eastAsia" w:ascii="仿宋_GB2312" w:hAnsi="宋体" w:eastAsia="仿宋_GB2312" w:cs="仿宋_GB2312"/>
          <w:i w:val="0"/>
          <w:caps w:val="0"/>
          <w:color w:val="auto"/>
          <w:spacing w:val="0"/>
          <w:sz w:val="32"/>
          <w:szCs w:val="32"/>
          <w:shd w:val="clear" w:color="auto" w:fill="FFFFFF"/>
        </w:rPr>
        <w:t>网上</w:t>
      </w:r>
      <w:r>
        <w:rPr>
          <w:rFonts w:hint="eastAsia" w:ascii="仿宋_GB2312" w:hAnsi="宋体" w:eastAsia="仿宋_GB2312" w:cs="仿宋_GB2312"/>
          <w:i w:val="0"/>
          <w:caps w:val="0"/>
          <w:color w:val="auto"/>
          <w:spacing w:val="0"/>
          <w:sz w:val="32"/>
          <w:szCs w:val="32"/>
          <w:shd w:val="clear" w:color="auto" w:fill="FFFFFF"/>
          <w:lang w:eastAsia="zh-CN"/>
        </w:rPr>
        <w:t>受理</w:t>
      </w:r>
      <w:r>
        <w:rPr>
          <w:rFonts w:hint="eastAsia" w:ascii="仿宋_GB2312" w:hAnsi="宋体" w:eastAsia="仿宋_GB2312" w:cs="仿宋_GB2312"/>
          <w:i w:val="0"/>
          <w:caps w:val="0"/>
          <w:color w:val="auto"/>
          <w:spacing w:val="0"/>
          <w:sz w:val="32"/>
          <w:szCs w:val="32"/>
          <w:shd w:val="clear" w:color="auto" w:fill="FFFFFF"/>
        </w:rPr>
        <w:t>件</w:t>
      </w:r>
      <w:r>
        <w:rPr>
          <w:rFonts w:hint="eastAsia" w:ascii="仿宋_GB2312" w:hAnsi="宋体" w:eastAsia="仿宋_GB2312" w:cs="仿宋_GB2312"/>
          <w:i w:val="0"/>
          <w:caps w:val="0"/>
          <w:color w:val="auto"/>
          <w:spacing w:val="0"/>
          <w:sz w:val="32"/>
          <w:szCs w:val="32"/>
          <w:shd w:val="clear" w:color="auto" w:fill="FFFFFF"/>
          <w:lang w:eastAsia="zh-CN"/>
        </w:rPr>
        <w:t>为</w:t>
      </w:r>
      <w:r>
        <w:rPr>
          <w:rFonts w:hint="eastAsia" w:ascii="仿宋_GB2312" w:hAnsi="宋体" w:eastAsia="仿宋_GB2312" w:cs="仿宋_GB2312"/>
          <w:i w:val="0"/>
          <w:caps w:val="0"/>
          <w:color w:val="auto"/>
          <w:spacing w:val="0"/>
          <w:sz w:val="32"/>
          <w:szCs w:val="32"/>
          <w:shd w:val="clear" w:color="auto" w:fill="FFFFFF"/>
          <w:lang w:val="en-US" w:eastAsia="zh-CN"/>
        </w:rPr>
        <w:t>4件，信封邮寄为27件</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宋体" w:eastAsia="仿宋_GB2312" w:cs="仿宋_GB2312"/>
          <w:i w:val="0"/>
          <w:caps w:val="0"/>
          <w:color w:val="auto"/>
          <w:spacing w:val="0"/>
          <w:sz w:val="32"/>
          <w:szCs w:val="32"/>
          <w:shd w:val="clear" w:color="auto" w:fill="FFFFFF"/>
        </w:rPr>
        <w:t>未发生依申请公开和政府统计信息公开申请行政复议、提起行政诉讼的情况。</w:t>
      </w:r>
      <w:r>
        <w:rPr>
          <w:rFonts w:hint="eastAsia" w:ascii="仿宋_GB2312" w:hAnsi="宋体" w:eastAsia="仿宋_GB2312" w:cs="仿宋_GB2312"/>
          <w:i w:val="0"/>
          <w:caps w:val="0"/>
          <w:color w:val="auto"/>
          <w:spacing w:val="0"/>
          <w:sz w:val="32"/>
          <w:szCs w:val="32"/>
          <w:shd w:val="clear" w:color="auto" w:fill="FFFFFF"/>
          <w:lang w:eastAsia="zh-CN"/>
        </w:rPr>
        <w:t>依申请公开件较往年相比显著增加，面对数量增长的情况，我局高度重视，第一时间梳理申请内容、明确承办责任科室和责任人，严格按照法定时限和规范流程开展办理工作，办结率达</w:t>
      </w:r>
      <w:r>
        <w:rPr>
          <w:rFonts w:hint="eastAsia" w:ascii="仿宋_GB2312" w:hAnsi="宋体" w:eastAsia="仿宋_GB2312" w:cs="仿宋_GB2312"/>
          <w:i w:val="0"/>
          <w:caps w:val="0"/>
          <w:color w:val="auto"/>
          <w:spacing w:val="0"/>
          <w:sz w:val="32"/>
          <w:szCs w:val="32"/>
          <w:shd w:val="clear" w:color="auto" w:fill="FFFFFF"/>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hint="eastAsia" w:ascii="仿宋_GB2312" w:hAnsi="宋体" w:eastAsia="仿宋_GB2312" w:cs="仿宋_GB2312"/>
          <w:i w:val="0"/>
          <w:caps w:val="0"/>
          <w:color w:val="auto"/>
          <w:spacing w:val="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135890</wp:posOffset>
            </wp:positionH>
            <wp:positionV relativeFrom="paragraph">
              <wp:posOffset>207010</wp:posOffset>
            </wp:positionV>
            <wp:extent cx="5103495" cy="3298190"/>
            <wp:effectExtent l="63500" t="63500" r="71755" b="6731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政府信息管理情况。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hint="eastAsia" w:ascii="仿宋_GB2312" w:hAnsi="宋体" w:eastAsia="仿宋_GB2312" w:cs="仿宋_GB2312"/>
          <w:i w:val="0"/>
          <w:caps w:val="0"/>
          <w:color w:val="auto"/>
          <w:spacing w:val="0"/>
          <w:sz w:val="32"/>
          <w:szCs w:val="32"/>
          <w:shd w:val="clear" w:color="auto" w:fill="FFFFFF"/>
          <w:lang w:eastAsia="zh-CN"/>
        </w:rPr>
        <w:t>遵循</w:t>
      </w:r>
      <w:r>
        <w:rPr>
          <w:rFonts w:hint="eastAsia" w:ascii="仿宋_GB2312" w:hAnsi="宋体" w:eastAsia="仿宋_GB2312" w:cs="仿宋_GB2312"/>
          <w:i w:val="0"/>
          <w:caps w:val="0"/>
          <w:color w:val="auto"/>
          <w:spacing w:val="0"/>
          <w:sz w:val="32"/>
          <w:szCs w:val="32"/>
          <w:shd w:val="clear" w:color="auto" w:fill="FFFFFF"/>
        </w:rPr>
        <w:t>公正、公平、合法、便民的原则，严格按照《中华人民共和国政府信息公开条例》要求，健全政府信息全流程管理机制</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楷体_GB2312" w:hAnsi="楷体_GB2312" w:eastAsia="楷体_GB2312" w:cs="楷体_GB2312"/>
          <w:i w:val="0"/>
          <w:caps w:val="0"/>
          <w:color w:val="auto"/>
          <w:spacing w:val="0"/>
          <w:sz w:val="32"/>
          <w:szCs w:val="32"/>
          <w:shd w:val="clear" w:color="auto" w:fill="FFFFFF"/>
          <w:lang w:eastAsia="zh-CN"/>
        </w:rPr>
        <w:t>一是</w:t>
      </w:r>
      <w:r>
        <w:rPr>
          <w:rFonts w:hint="eastAsia" w:ascii="仿宋_GB2312" w:hAnsi="宋体" w:eastAsia="仿宋_GB2312" w:cs="仿宋_GB2312"/>
          <w:i w:val="0"/>
          <w:caps w:val="0"/>
          <w:color w:val="auto"/>
          <w:spacing w:val="0"/>
          <w:sz w:val="32"/>
          <w:szCs w:val="32"/>
          <w:shd w:val="clear" w:color="auto" w:fill="FFFFFF"/>
        </w:rPr>
        <w:t>抓实信息分类管理，围绕群众关注的公安执法、便民服务、财政预决算等重点领域，科学划分公开类别，细化公开条目，让群众找得到、看得懂。</w:t>
      </w:r>
      <w:r>
        <w:rPr>
          <w:rFonts w:hint="eastAsia" w:ascii="楷体_GB2312" w:hAnsi="楷体_GB2312" w:eastAsia="楷体_GB2312" w:cs="楷体_GB2312"/>
          <w:i w:val="0"/>
          <w:caps w:val="0"/>
          <w:color w:val="auto"/>
          <w:spacing w:val="0"/>
          <w:sz w:val="32"/>
          <w:szCs w:val="32"/>
          <w:shd w:val="clear" w:color="auto" w:fill="FFFFFF"/>
          <w:lang w:eastAsia="zh-CN"/>
        </w:rPr>
        <w:t>二是</w:t>
      </w:r>
      <w:r>
        <w:rPr>
          <w:rFonts w:hint="eastAsia" w:ascii="仿宋_GB2312" w:hAnsi="宋体" w:eastAsia="仿宋_GB2312" w:cs="仿宋_GB2312"/>
          <w:i w:val="0"/>
          <w:caps w:val="0"/>
          <w:color w:val="auto"/>
          <w:spacing w:val="0"/>
          <w:sz w:val="32"/>
          <w:szCs w:val="32"/>
          <w:shd w:val="clear" w:color="auto" w:fill="FFFFFF"/>
        </w:rPr>
        <w:t>强化信息质量管控，建立信息发布审核制度，实行拟公开信息“</w:t>
      </w:r>
      <w:r>
        <w:rPr>
          <w:rFonts w:hint="eastAsia" w:ascii="仿宋_GB2312" w:hAnsi="宋体" w:eastAsia="仿宋_GB2312" w:cs="仿宋_GB2312"/>
          <w:i w:val="0"/>
          <w:caps w:val="0"/>
          <w:color w:val="auto"/>
          <w:spacing w:val="0"/>
          <w:sz w:val="32"/>
          <w:szCs w:val="32"/>
          <w:shd w:val="clear" w:color="auto" w:fill="FFFFFF"/>
          <w:lang w:eastAsia="zh-CN"/>
        </w:rPr>
        <w:t>办理人员</w:t>
      </w:r>
      <w:r>
        <w:rPr>
          <w:rFonts w:hint="eastAsia" w:ascii="仿宋_GB2312" w:hAnsi="宋体" w:eastAsia="仿宋_GB2312" w:cs="仿宋_GB2312"/>
          <w:i w:val="0"/>
          <w:caps w:val="0"/>
          <w:color w:val="auto"/>
          <w:spacing w:val="0"/>
          <w:sz w:val="32"/>
          <w:szCs w:val="32"/>
          <w:shd w:val="clear" w:color="auto" w:fill="FFFFFF"/>
        </w:rPr>
        <w:t>初审、</w:t>
      </w:r>
      <w:r>
        <w:rPr>
          <w:rFonts w:hint="eastAsia" w:ascii="仿宋_GB2312" w:hAnsi="宋体" w:eastAsia="仿宋_GB2312" w:cs="仿宋_GB2312"/>
          <w:i w:val="0"/>
          <w:caps w:val="0"/>
          <w:color w:val="auto"/>
          <w:spacing w:val="0"/>
          <w:sz w:val="32"/>
          <w:szCs w:val="32"/>
          <w:shd w:val="clear" w:color="auto" w:fill="FFFFFF"/>
          <w:lang w:eastAsia="zh-CN"/>
        </w:rPr>
        <w:t>责任民警</w:t>
      </w:r>
      <w:r>
        <w:rPr>
          <w:rFonts w:hint="eastAsia" w:ascii="仿宋_GB2312" w:hAnsi="宋体" w:eastAsia="仿宋_GB2312" w:cs="仿宋_GB2312"/>
          <w:i w:val="0"/>
          <w:caps w:val="0"/>
          <w:color w:val="auto"/>
          <w:spacing w:val="0"/>
          <w:sz w:val="32"/>
          <w:szCs w:val="32"/>
          <w:shd w:val="clear" w:color="auto" w:fill="FFFFFF"/>
        </w:rPr>
        <w:t>复审、分管领导终审”的三级审核机制，全年未发生因信息公开引发的</w:t>
      </w:r>
      <w:r>
        <w:rPr>
          <w:rFonts w:hint="eastAsia" w:ascii="仿宋_GB2312" w:hAnsi="宋体" w:eastAsia="仿宋_GB2312" w:cs="仿宋_GB2312"/>
          <w:i w:val="0"/>
          <w:caps w:val="0"/>
          <w:color w:val="auto"/>
          <w:spacing w:val="0"/>
          <w:sz w:val="32"/>
          <w:szCs w:val="32"/>
          <w:shd w:val="clear" w:color="auto" w:fill="FFFFFF"/>
          <w:lang w:eastAsia="zh-CN"/>
        </w:rPr>
        <w:t>泄密事件</w:t>
      </w:r>
      <w:r>
        <w:rPr>
          <w:rFonts w:hint="eastAsia" w:ascii="仿宋_GB2312" w:hAnsi="宋体" w:eastAsia="仿宋_GB2312" w:cs="仿宋_GB2312"/>
          <w:i w:val="0"/>
          <w:caps w:val="0"/>
          <w:color w:val="auto"/>
          <w:spacing w:val="0"/>
          <w:sz w:val="32"/>
          <w:szCs w:val="32"/>
          <w:shd w:val="clear" w:color="auto" w:fill="FFFFFF"/>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一是</w:t>
      </w:r>
      <w:r>
        <w:rPr>
          <w:rFonts w:hint="eastAsia" w:ascii="仿宋_GB2312" w:hAnsi="仿宋_GB2312" w:eastAsia="仿宋_GB2312" w:cs="仿宋_GB2312"/>
          <w:color w:val="auto"/>
          <w:sz w:val="32"/>
          <w:szCs w:val="32"/>
        </w:rPr>
        <w:t>巩固政府网站主阵地，确保基础信息权威发布。坚持以沂源县人民政府门户网站作为我局政府信息公开的核心平台与第一窗口。严格落实信息发布审核机制，加强信息源头管理，确保网站发布数据同源、标准统一、内容权威。</w:t>
      </w:r>
      <w:r>
        <w:rPr>
          <w:rFonts w:hint="eastAsia" w:ascii="楷体_GB2312" w:hAnsi="楷体_GB2312" w:eastAsia="楷体_GB2312" w:cs="楷体_GB2312"/>
          <w:color w:val="auto"/>
          <w:sz w:val="32"/>
          <w:szCs w:val="32"/>
        </w:rPr>
        <w:t>二是</w:t>
      </w:r>
      <w:r>
        <w:rPr>
          <w:rFonts w:hint="eastAsia" w:ascii="仿宋_GB2312" w:hAnsi="仿宋_GB2312" w:eastAsia="仿宋_GB2312" w:cs="仿宋_GB2312"/>
          <w:color w:val="auto"/>
          <w:sz w:val="32"/>
          <w:szCs w:val="32"/>
        </w:rPr>
        <w:t>拓展政务新媒体传播渠道，提升信息到达率与互动性。积极适应新媒体传播趋势，充分发挥政务新媒体形式灵活、传播迅速、互动性强的优势。重点运营“沂源公安”抖音、微信公众号官方账号等新媒体平台，围绕公安重点工作、安全防范知识、服务群众举措、典型案例警示、队伍正面形象等内容，精心策划制作并发布短视频、图文信息500余条。多部作品被中央级、省级媒体采用推广。</w:t>
      </w:r>
      <w:r>
        <w:rPr>
          <w:rFonts w:hint="eastAsia" w:ascii="楷体_GB2312" w:hAnsi="楷体_GB2312" w:eastAsia="楷体_GB2312" w:cs="楷体_GB2312"/>
          <w:color w:val="auto"/>
          <w:sz w:val="32"/>
          <w:szCs w:val="32"/>
        </w:rPr>
        <w:t>三是</w:t>
      </w:r>
      <w:r>
        <w:rPr>
          <w:rFonts w:hint="eastAsia" w:ascii="仿宋_GB2312" w:hAnsi="仿宋_GB2312" w:eastAsia="仿宋_GB2312" w:cs="仿宋_GB2312"/>
          <w:color w:val="auto"/>
          <w:sz w:val="32"/>
          <w:szCs w:val="32"/>
        </w:rPr>
        <w:t>健全平台运维保障机制，夯实公开工作基础。高度重视政府信息公开平台的规范运行与长效管理。严格执行信息公开保密审查和发布流程，确保所有公开信息依法、依规、及时、准确。通过常态化维护与监测，保障了各公开平台的稳定运行和信息更新时效，为持续做好政府信息公开工作提供了坚实的机制与人员保障。</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成立政务公开</w:t>
      </w:r>
      <w:r>
        <w:rPr>
          <w:rFonts w:hint="eastAsia" w:ascii="仿宋_GB2312" w:hAnsi="仿宋_GB2312" w:eastAsia="仿宋_GB2312" w:cs="仿宋_GB2312"/>
          <w:i w:val="0"/>
          <w:caps w:val="0"/>
          <w:color w:val="auto"/>
          <w:spacing w:val="0"/>
          <w:sz w:val="32"/>
          <w:szCs w:val="32"/>
          <w:lang w:val="en-US" w:eastAsia="zh-CN"/>
        </w:rPr>
        <w:t>领导小组，配备AB角专职工作人员，定期召开政务公开工作会议，</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安排</w:t>
      </w:r>
      <w:r>
        <w:rPr>
          <w:rFonts w:hint="eastAsia" w:ascii="仿宋_GB2312" w:hAnsi="仿宋_GB2312" w:eastAsia="仿宋_GB2312" w:cs="仿宋_GB2312"/>
          <w:i w:val="0"/>
          <w:caps w:val="0"/>
          <w:color w:val="auto"/>
          <w:spacing w:val="0"/>
          <w:sz w:val="32"/>
          <w:szCs w:val="32"/>
          <w:lang w:val="en-US" w:eastAsia="zh-CN"/>
        </w:rPr>
        <w:t>部署和总</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结推进政务公开工作。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二、主动公开政府信息情况</w:t>
      </w:r>
    </w:p>
    <w:tbl>
      <w:tblPr>
        <w:tblStyle w:val="4"/>
        <w:tblW w:w="865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687"/>
        <w:gridCol w:w="1984"/>
        <w:gridCol w:w="1985"/>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single" w:color="000000" w:sz="8" w:space="0"/>
              <w:left w:val="single" w:color="000000" w:sz="8" w:space="0"/>
              <w:bottom w:val="single" w:color="000000" w:sz="8" w:space="0"/>
              <w:right w:val="single" w:color="000000" w:sz="8" w:space="0"/>
            </w:tcBorders>
            <w:shd w:val="clear" w:color="auto" w:fill="BEBEBE"/>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1984" w:type="dxa"/>
            <w:tcBorders>
              <w:top w:val="single" w:color="000000" w:sz="8" w:space="0"/>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本年制发件数</w:t>
            </w:r>
          </w:p>
        </w:tc>
        <w:tc>
          <w:tcPr>
            <w:tcW w:w="1985" w:type="dxa"/>
            <w:tcBorders>
              <w:top w:val="single" w:color="000000" w:sz="8" w:space="0"/>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本年废止件数</w:t>
            </w:r>
          </w:p>
        </w:tc>
        <w:tc>
          <w:tcPr>
            <w:tcW w:w="1995" w:type="dxa"/>
            <w:tcBorders>
              <w:top w:val="single" w:color="000000" w:sz="8" w:space="0"/>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规章</w:t>
            </w:r>
          </w:p>
        </w:tc>
        <w:tc>
          <w:tcPr>
            <w:tcW w:w="1984" w:type="dxa"/>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85" w:type="dxa"/>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行政规范性文件</w:t>
            </w:r>
          </w:p>
        </w:tc>
        <w:tc>
          <w:tcPr>
            <w:tcW w:w="1984" w:type="dxa"/>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85" w:type="dxa"/>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nil"/>
              <w:left w:val="single" w:color="000000" w:sz="8" w:space="0"/>
              <w:bottom w:val="single" w:color="000000" w:sz="8" w:space="0"/>
              <w:right w:val="single" w:color="000000" w:sz="8" w:space="0"/>
            </w:tcBorders>
            <w:shd w:val="clear" w:color="auto" w:fill="BEBEBE"/>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5964" w:type="dxa"/>
            <w:gridSpan w:val="3"/>
            <w:tcBorders>
              <w:top w:val="single" w:color="000000" w:sz="8" w:space="0"/>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行政许可</w:t>
            </w:r>
          </w:p>
        </w:tc>
        <w:tc>
          <w:tcPr>
            <w:tcW w:w="5964" w:type="dxa"/>
            <w:gridSpan w:val="3"/>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i w:val="0"/>
                <w:caps w:val="0"/>
                <w:color w:val="auto"/>
                <w:spacing w:val="0"/>
                <w:sz w:val="21"/>
                <w:szCs w:val="21"/>
                <w:lang w:val="en-US" w:eastAsia="zh-CN"/>
              </w:rPr>
              <w:t>50782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nil"/>
              <w:left w:val="single" w:color="000000" w:sz="8" w:space="0"/>
              <w:bottom w:val="single" w:color="000000" w:sz="8" w:space="0"/>
              <w:right w:val="single" w:color="000000" w:sz="8" w:space="0"/>
            </w:tcBorders>
            <w:shd w:val="clear" w:color="auto" w:fill="BEBEBE"/>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5964" w:type="dxa"/>
            <w:gridSpan w:val="3"/>
            <w:tcBorders>
              <w:top w:val="single" w:color="000000" w:sz="8" w:space="0"/>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i w:val="0"/>
                <w:caps w:val="0"/>
                <w:color w:val="auto"/>
                <w:spacing w:val="0"/>
                <w:sz w:val="21"/>
                <w:szCs w:val="21"/>
                <w:lang w:val="en-US" w:eastAsia="zh-CN"/>
              </w:rPr>
              <w:t>行政处罚</w:t>
            </w:r>
          </w:p>
        </w:tc>
        <w:tc>
          <w:tcPr>
            <w:tcW w:w="5964" w:type="dxa"/>
            <w:gridSpan w:val="3"/>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2454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行政强制</w:t>
            </w:r>
          </w:p>
        </w:tc>
        <w:tc>
          <w:tcPr>
            <w:tcW w:w="5964" w:type="dxa"/>
            <w:gridSpan w:val="3"/>
            <w:tcBorders>
              <w:top w:val="nil"/>
              <w:left w:val="nil"/>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nil"/>
              <w:left w:val="single" w:color="000000" w:sz="8" w:space="0"/>
              <w:bottom w:val="single" w:color="auto" w:sz="8" w:space="0"/>
              <w:right w:val="single" w:color="000000" w:sz="8" w:space="0"/>
            </w:tcBorders>
            <w:shd w:val="clear" w:color="auto" w:fill="BEBEBE"/>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auto"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5964" w:type="dxa"/>
            <w:gridSpan w:val="3"/>
            <w:tcBorders>
              <w:top w:val="single" w:color="auto" w:sz="8" w:space="0"/>
              <w:left w:val="nil"/>
              <w:bottom w:val="single" w:color="000000"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auto" w:sz="8" w:space="0"/>
              <w:bottom w:val="single" w:color="auto"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行政事业性收费</w:t>
            </w:r>
          </w:p>
        </w:tc>
        <w:tc>
          <w:tcPr>
            <w:tcW w:w="5964" w:type="dxa"/>
            <w:gridSpan w:val="3"/>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eastAsia="仿宋_GB2312"/>
                <w:color w:val="auto"/>
                <w:sz w:val="24"/>
                <w:szCs w:val="24"/>
                <w:lang w:val="en-US" w:eastAsia="zh-CN"/>
              </w:rPr>
            </w:pPr>
            <w:r>
              <w:rPr>
                <w:rFonts w:hint="eastAsia" w:eastAsia="仿宋_GB2312"/>
                <w:color w:val="auto"/>
                <w:sz w:val="24"/>
                <w:szCs w:val="24"/>
                <w:lang w:val="en-US" w:eastAsia="zh-CN"/>
              </w:rPr>
              <w:t>116.4380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三、收到和处理政府信息公开申请情况</w:t>
      </w:r>
    </w:p>
    <w:tbl>
      <w:tblPr>
        <w:tblStyle w:val="4"/>
        <w:tblW w:w="869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98"/>
        <w:gridCol w:w="1133"/>
        <w:gridCol w:w="1882"/>
        <w:gridCol w:w="644"/>
        <w:gridCol w:w="675"/>
        <w:gridCol w:w="675"/>
        <w:gridCol w:w="675"/>
        <w:gridCol w:w="660"/>
        <w:gridCol w:w="559"/>
        <w:gridCol w:w="4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4313"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（本列数据的勾稽关系为：第一项加第二项之和，等于第三项加第四项之和）</w:t>
            </w:r>
          </w:p>
        </w:tc>
        <w:tc>
          <w:tcPr>
            <w:tcW w:w="438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8" w:hRule="atLeast"/>
          <w:jc w:val="center"/>
        </w:trPr>
        <w:tc>
          <w:tcPr>
            <w:tcW w:w="4313"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64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自然人</w:t>
            </w:r>
          </w:p>
        </w:tc>
        <w:tc>
          <w:tcPr>
            <w:tcW w:w="32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法人或其他组织</w:t>
            </w:r>
          </w:p>
        </w:tc>
        <w:tc>
          <w:tcPr>
            <w:tcW w:w="49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90" w:hRule="atLeast"/>
          <w:jc w:val="center"/>
        </w:trPr>
        <w:tc>
          <w:tcPr>
            <w:tcW w:w="4313"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644"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商业企业</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科研机构</w:t>
            </w:r>
          </w:p>
        </w:tc>
        <w:tc>
          <w:tcPr>
            <w:tcW w:w="67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社会公益组织</w:t>
            </w:r>
          </w:p>
        </w:tc>
        <w:tc>
          <w:tcPr>
            <w:tcW w:w="66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法律服务机构</w:t>
            </w:r>
          </w:p>
        </w:tc>
        <w:tc>
          <w:tcPr>
            <w:tcW w:w="559"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color w:val="auto"/>
                <w:sz w:val="21"/>
                <w:szCs w:val="21"/>
              </w:rPr>
              <w:t>其他</w:t>
            </w:r>
          </w:p>
        </w:tc>
        <w:tc>
          <w:tcPr>
            <w:tcW w:w="49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4" w:hRule="atLeast"/>
          <w:jc w:val="center"/>
        </w:trPr>
        <w:tc>
          <w:tcPr>
            <w:tcW w:w="4313"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一、本年新收政府信息公开申请数量</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31</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jc w:val="center"/>
        </w:trPr>
        <w:tc>
          <w:tcPr>
            <w:tcW w:w="4313"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二、上年结转政府信息公开申请数量</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29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三、本年度办理结果</w:t>
            </w: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（一）予以公开</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（二）部分公开（区分处理的，只计这一情形，不计其他情形）</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6"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（三）不予公开</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1．属于国家秘密</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2．其他法律行政法规禁止公开</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3"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3．危及“三安全一稳定”</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4．保护第三方合法权益</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5．属于三类内部事务信息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6．属于四类过程性信息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7．属于行政执法案卷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8．属于行政查询事项</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（四）无法提供</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1．本单位不掌握相关政府信息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1</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2．没有现成信息需要另行制作</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3．补正后申请内容仍不明确</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（五）不予处理</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1．信访举报投诉类申请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2．重复申请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3．要求提供公开出版物</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4．无正当理由大量反复申请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5．要求行政机关确认或重新出具已获取信息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outset"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（六）其他处理</w:t>
            </w:r>
          </w:p>
        </w:tc>
        <w:tc>
          <w:tcPr>
            <w:tcW w:w="1882"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aps w:val="0"/>
                <w:color w:val="auto"/>
                <w:spacing w:val="0"/>
                <w:sz w:val="21"/>
                <w:szCs w:val="21"/>
                <w:shd w:val="clear" w:color="auto" w:fill="FFFFFF"/>
              </w:rPr>
              <w:t>1.申请人无正当理由逾期不补正、行政机关不再处理其政府信息公开申请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outset"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aps w:val="0"/>
                <w:color w:val="auto"/>
                <w:spacing w:val="0"/>
                <w:sz w:val="21"/>
                <w:szCs w:val="21"/>
                <w:shd w:val="clear" w:color="auto" w:fill="FFFFFF"/>
              </w:rPr>
              <w:t>2.申请人逾期未按收费通知要求缴纳费用、行政机关不再处理其政府信息公开申请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outset"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aps w:val="0"/>
                <w:color w:val="auto"/>
                <w:spacing w:val="0"/>
                <w:sz w:val="21"/>
                <w:szCs w:val="21"/>
                <w:shd w:val="clear" w:color="auto" w:fill="FFFFFF"/>
              </w:rPr>
              <w:t>3.其他</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（七）总计</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31</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431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eastAsia="仿宋_GB2312"/>
                <w:color w:val="auto"/>
                <w:sz w:val="24"/>
                <w:szCs w:val="24"/>
              </w:rPr>
            </w:pPr>
            <w:r>
              <w:rPr>
                <w:rFonts w:hint="eastAsia" w:ascii="宋体" w:hAnsi="宋体" w:eastAsia="仿宋_GB2312" w:cs="宋体"/>
                <w:color w:val="auto"/>
                <w:sz w:val="21"/>
                <w:szCs w:val="21"/>
              </w:rPr>
              <w:t>四、结转下年度继续办理</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四、政府信息公开行政复议、行政诉讼情况</w:t>
      </w:r>
    </w:p>
    <w:tbl>
      <w:tblPr>
        <w:tblStyle w:val="4"/>
        <w:tblW w:w="86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8"/>
        <w:gridCol w:w="684"/>
        <w:gridCol w:w="626"/>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30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行政复议</w:t>
            </w:r>
          </w:p>
        </w:tc>
        <w:tc>
          <w:tcPr>
            <w:tcW w:w="56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3" w:hRule="atLeast"/>
        </w:trPr>
        <w:tc>
          <w:tcPr>
            <w:tcW w:w="64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结果维持</w:t>
            </w:r>
          </w:p>
        </w:tc>
        <w:tc>
          <w:tcPr>
            <w:tcW w:w="68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结果纠正</w:t>
            </w:r>
          </w:p>
        </w:tc>
        <w:tc>
          <w:tcPr>
            <w:tcW w:w="62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其他结果</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尚未审结</w:t>
            </w:r>
          </w:p>
        </w:tc>
        <w:tc>
          <w:tcPr>
            <w:tcW w:w="46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总计</w:t>
            </w:r>
          </w:p>
        </w:tc>
        <w:tc>
          <w:tcPr>
            <w:tcW w:w="283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684"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62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46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结果维持</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结果纠正</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其他结果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尚未审结</w:t>
            </w:r>
          </w:p>
        </w:tc>
        <w:tc>
          <w:tcPr>
            <w:tcW w:w="463"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总计</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结果维持</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结果纠正</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其他结果</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尚未审结</w:t>
            </w:r>
          </w:p>
        </w:tc>
        <w:tc>
          <w:tcPr>
            <w:tcW w:w="46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6"/>
                <w:rFonts w:hint="eastAsia" w:ascii="黑体" w:hAnsi="宋体" w:eastAsia="仿宋_GB2312" w:cs="黑体"/>
                <w:b/>
                <w:i w:val="0"/>
                <w:caps w:val="0"/>
                <w:color w:val="auto"/>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5" w:hRule="atLeast"/>
        </w:trPr>
        <w:tc>
          <w:tcPr>
            <w:tcW w:w="64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ascii="仿宋_GB2312" w:hAnsi="微软雅黑" w:eastAsia="仿宋_GB2312" w:cs="仿宋_GB2312"/>
                <w:i w:val="0"/>
                <w:caps w:val="0"/>
                <w:color w:val="auto"/>
                <w:spacing w:val="0"/>
                <w:sz w:val="18"/>
                <w:szCs w:val="18"/>
              </w:rPr>
              <w:t>0</w:t>
            </w:r>
          </w:p>
        </w:tc>
        <w:tc>
          <w:tcPr>
            <w:tcW w:w="68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46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sz w:val="36"/>
          <w:szCs w:val="36"/>
        </w:rPr>
      </w:pP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存在的主要问题及改进情况</w:t>
      </w:r>
    </w:p>
    <w:p>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i w:val="0"/>
          <w:caps w:val="0"/>
          <w:color w:val="auto"/>
          <w:spacing w:val="0"/>
          <w:kern w:val="2"/>
          <w:sz w:val="32"/>
          <w:szCs w:val="32"/>
          <w:lang w:val="en-US" w:eastAsia="zh-CN" w:bidi="ar-SA"/>
        </w:rPr>
        <w:t>主要问题。</w:t>
      </w:r>
      <w:r>
        <w:rPr>
          <w:rFonts w:hint="eastAsia" w:ascii="仿宋_GB2312" w:hAnsi="仿宋_GB2312" w:eastAsia="仿宋_GB2312" w:cs="仿宋_GB2312"/>
          <w:color w:val="auto"/>
          <w:sz w:val="32"/>
          <w:szCs w:val="32"/>
        </w:rPr>
        <w:t>政务公开工作责任划分不够清晰，部分业务科室存在“重业务、轻公开”的倾向，信息报送不主动、不及时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caps w:val="0"/>
          <w:color w:val="auto"/>
          <w:spacing w:val="0"/>
          <w:sz w:val="32"/>
          <w:szCs w:val="32"/>
          <w:lang w:eastAsia="zh-CN"/>
        </w:rPr>
      </w:pPr>
      <w:r>
        <w:rPr>
          <w:rFonts w:hint="eastAsia" w:ascii="楷体_GB2312" w:hAnsi="楷体_GB2312" w:eastAsia="楷体_GB2312" w:cs="楷体_GB2312"/>
          <w:i w:val="0"/>
          <w:caps w:val="0"/>
          <w:color w:val="auto"/>
          <w:spacing w:val="0"/>
          <w:sz w:val="32"/>
          <w:szCs w:val="32"/>
          <w:lang w:eastAsia="zh-CN"/>
        </w:rPr>
        <w:t>（二）改进情况</w:t>
      </w:r>
      <w:r>
        <w:rPr>
          <w:rFonts w:hint="eastAsia" w:ascii="仿宋_GB2312" w:hAnsi="微软雅黑" w:eastAsia="仿宋_GB2312" w:cs="仿宋_GB2312"/>
          <w:i w:val="0"/>
          <w:caps w:val="0"/>
          <w:color w:val="auto"/>
          <w:spacing w:val="0"/>
          <w:sz w:val="32"/>
          <w:szCs w:val="32"/>
          <w:lang w:eastAsia="zh-CN"/>
        </w:rPr>
        <w:t>。</w:t>
      </w:r>
      <w:r>
        <w:rPr>
          <w:rFonts w:hint="eastAsia" w:ascii="仿宋_GB2312" w:hAnsi="仿宋_GB2312" w:eastAsia="仿宋_GB2312" w:cs="仿宋_GB2312"/>
          <w:color w:val="auto"/>
          <w:sz w:val="32"/>
          <w:szCs w:val="32"/>
        </w:rPr>
        <w:t>明确各科室、</w:t>
      </w:r>
      <w:r>
        <w:rPr>
          <w:rFonts w:hint="eastAsia" w:ascii="仿宋_GB2312" w:hAnsi="仿宋_GB2312" w:eastAsia="仿宋_GB2312" w:cs="仿宋_GB2312"/>
          <w:color w:val="auto"/>
          <w:sz w:val="32"/>
          <w:szCs w:val="32"/>
          <w:lang w:eastAsia="zh-CN"/>
        </w:rPr>
        <w:t>大队</w:t>
      </w:r>
      <w:r>
        <w:rPr>
          <w:rFonts w:hint="eastAsia" w:ascii="仿宋_GB2312" w:hAnsi="仿宋_GB2312" w:eastAsia="仿宋_GB2312" w:cs="仿宋_GB2312"/>
          <w:color w:val="auto"/>
          <w:sz w:val="32"/>
          <w:szCs w:val="32"/>
        </w:rPr>
        <w:t>的信息公开职责，将政务公开工作纳入部门年度工作目标；建立常态化监督考核体系，每月开展政务公开工作巡查，每季度进行量化考评，考评结果与评优评先挂钩，对工作滞后的部门进行约谈整改。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i w:val="0"/>
          <w:caps w:val="0"/>
          <w:color w:val="auto"/>
          <w:spacing w:val="0"/>
          <w:sz w:val="32"/>
          <w:szCs w:val="32"/>
          <w:shd w:val="clear" w:color="auto" w:fill="FFFFFF"/>
        </w:rPr>
      </w:pPr>
      <w:r>
        <w:rPr>
          <w:rFonts w:hint="eastAsia" w:ascii="黑体" w:hAnsi="黑体" w:eastAsia="黑体" w:cs="黑体"/>
          <w:i w:val="0"/>
          <w:caps w:val="0"/>
          <w:color w:val="auto"/>
          <w:spacing w:val="0"/>
          <w:sz w:val="32"/>
          <w:szCs w:val="32"/>
          <w:shd w:val="clear" w:color="auto" w:fill="FFFFFF"/>
          <w:lang w:eastAsia="zh-CN"/>
        </w:rPr>
        <w:t>六、</w:t>
      </w:r>
      <w:r>
        <w:rPr>
          <w:rFonts w:hint="eastAsia" w:ascii="黑体" w:hAnsi="黑体" w:eastAsia="黑体" w:cs="黑体"/>
          <w:i w:val="0"/>
          <w:caps w:val="0"/>
          <w:color w:val="auto"/>
          <w:spacing w:val="0"/>
          <w:sz w:val="32"/>
          <w:szCs w:val="32"/>
          <w:shd w:val="clear" w:color="auto" w:fill="FFFFFF"/>
        </w:rPr>
        <w:t>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rPr>
        <w:t>（一）收取信息处理费情况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微软雅黑" w:eastAsia="仿宋_GB2312" w:cs="仿宋_GB2312"/>
          <w:i w:val="0"/>
          <w:caps w:val="0"/>
          <w:color w:val="auto"/>
          <w:spacing w:val="0"/>
          <w:sz w:val="32"/>
          <w:szCs w:val="32"/>
        </w:rPr>
      </w:pPr>
      <w:r>
        <w:rPr>
          <w:rFonts w:ascii="仿宋_GB2312" w:hAnsi="微软雅黑" w:eastAsia="仿宋_GB2312" w:cs="仿宋_GB2312"/>
          <w:i w:val="0"/>
          <w:caps w:val="0"/>
          <w:color w:val="auto"/>
          <w:spacing w:val="0"/>
          <w:sz w:val="32"/>
          <w:szCs w:val="32"/>
        </w:rPr>
        <w:t>依据《政府信息公开信息处理费管理办法》</w:t>
      </w:r>
      <w:r>
        <w:rPr>
          <w:rFonts w:hint="eastAsia" w:ascii="仿宋_GB2312" w:hAnsi="微软雅黑" w:eastAsia="仿宋_GB2312" w:cs="仿宋_GB2312"/>
          <w:i w:val="0"/>
          <w:caps w:val="0"/>
          <w:color w:val="auto"/>
          <w:spacing w:val="0"/>
          <w:sz w:val="32"/>
          <w:szCs w:val="32"/>
          <w:lang w:eastAsia="zh-CN"/>
        </w:rPr>
        <w:t>，</w:t>
      </w:r>
      <w:r>
        <w:rPr>
          <w:rFonts w:hint="eastAsia" w:ascii="仿宋_GB2312" w:hAnsi="微软雅黑" w:eastAsia="仿宋_GB2312" w:cs="仿宋_GB2312"/>
          <w:i w:val="0"/>
          <w:caps w:val="0"/>
          <w:color w:val="auto"/>
          <w:spacing w:val="0"/>
          <w:sz w:val="32"/>
          <w:szCs w:val="32"/>
        </w:rPr>
        <w:t>202</w:t>
      </w:r>
      <w:r>
        <w:rPr>
          <w:rFonts w:hint="eastAsia" w:ascii="仿宋_GB2312" w:hAnsi="微软雅黑" w:eastAsia="仿宋_GB2312" w:cs="仿宋_GB2312"/>
          <w:i w:val="0"/>
          <w:caps w:val="0"/>
          <w:color w:val="auto"/>
          <w:spacing w:val="0"/>
          <w:sz w:val="32"/>
          <w:szCs w:val="32"/>
          <w:lang w:val="en-US" w:eastAsia="zh-CN"/>
        </w:rPr>
        <w:t>5</w:t>
      </w:r>
      <w:r>
        <w:rPr>
          <w:rFonts w:hint="eastAsia" w:ascii="仿宋_GB2312" w:hAnsi="微软雅黑" w:eastAsia="仿宋_GB2312" w:cs="仿宋_GB2312"/>
          <w:i w:val="0"/>
          <w:caps w:val="0"/>
          <w:color w:val="auto"/>
          <w:spacing w:val="0"/>
          <w:sz w:val="32"/>
          <w:szCs w:val="32"/>
        </w:rPr>
        <w:t>年度县公安局未收取信息处理费。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rPr>
        <w:t>（</w:t>
      </w:r>
      <w:r>
        <w:rPr>
          <w:rFonts w:hint="eastAsia" w:ascii="楷体_GB2312" w:hAnsi="楷体_GB2312" w:eastAsia="楷体_GB2312" w:cs="楷体_GB2312"/>
          <w:i w:val="0"/>
          <w:caps w:val="0"/>
          <w:color w:val="auto"/>
          <w:spacing w:val="0"/>
          <w:sz w:val="32"/>
          <w:szCs w:val="32"/>
          <w:lang w:eastAsia="zh-CN"/>
        </w:rPr>
        <w:t>二</w:t>
      </w:r>
      <w:r>
        <w:rPr>
          <w:rFonts w:hint="eastAsia" w:ascii="楷体_GB2312" w:hAnsi="楷体_GB2312" w:eastAsia="楷体_GB2312" w:cs="楷体_GB2312"/>
          <w:i w:val="0"/>
          <w:caps w:val="0"/>
          <w:color w:val="auto"/>
          <w:spacing w:val="0"/>
          <w:sz w:val="32"/>
          <w:szCs w:val="32"/>
        </w:rPr>
        <w:t>）人大及政协提案办理结果公开情况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ascii="仿宋_GB2312" w:hAnsi="微软雅黑" w:eastAsia="仿宋_GB2312" w:cs="仿宋_GB2312"/>
          <w:i w:val="0"/>
          <w:caps w:val="0"/>
          <w:color w:val="auto"/>
          <w:spacing w:val="0"/>
          <w:sz w:val="32"/>
          <w:szCs w:val="32"/>
        </w:rPr>
      </w:pPr>
      <w:r>
        <w:rPr>
          <w:rFonts w:ascii="仿宋_GB2312" w:hAnsi="微软雅黑" w:eastAsia="仿宋_GB2312" w:cs="仿宋_GB2312"/>
          <w:i w:val="0"/>
          <w:caps w:val="0"/>
          <w:color w:val="auto"/>
          <w:spacing w:val="0"/>
          <w:sz w:val="32"/>
          <w:szCs w:val="32"/>
        </w:rPr>
        <w:t>202</w:t>
      </w:r>
      <w:r>
        <w:rPr>
          <w:rFonts w:hint="eastAsia" w:ascii="仿宋_GB2312" w:hAnsi="微软雅黑" w:eastAsia="仿宋_GB2312" w:cs="仿宋_GB2312"/>
          <w:i w:val="0"/>
          <w:caps w:val="0"/>
          <w:color w:val="auto"/>
          <w:spacing w:val="0"/>
          <w:sz w:val="32"/>
          <w:szCs w:val="32"/>
          <w:lang w:val="en-US" w:eastAsia="zh-CN"/>
        </w:rPr>
        <w:t>5</w:t>
      </w:r>
      <w:r>
        <w:rPr>
          <w:rFonts w:ascii="仿宋_GB2312" w:hAnsi="微软雅黑" w:eastAsia="仿宋_GB2312" w:cs="仿宋_GB2312"/>
          <w:i w:val="0"/>
          <w:caps w:val="0"/>
          <w:color w:val="auto"/>
          <w:spacing w:val="0"/>
          <w:sz w:val="32"/>
          <w:szCs w:val="32"/>
        </w:rPr>
        <w:t>年，县公安局</w:t>
      </w:r>
      <w:r>
        <w:rPr>
          <w:rFonts w:hint="eastAsia" w:ascii="仿宋_GB2312" w:hAnsi="微软雅黑" w:eastAsia="仿宋_GB2312" w:cs="仿宋_GB2312"/>
          <w:i w:val="0"/>
          <w:caps w:val="0"/>
          <w:color w:val="auto"/>
          <w:spacing w:val="0"/>
          <w:sz w:val="32"/>
          <w:szCs w:val="32"/>
          <w:lang w:eastAsia="zh-CN"/>
        </w:rPr>
        <w:t>收到政</w:t>
      </w:r>
      <w:r>
        <w:rPr>
          <w:rFonts w:ascii="仿宋_GB2312" w:hAnsi="微软雅黑" w:eastAsia="仿宋_GB2312" w:cs="仿宋_GB2312"/>
          <w:i w:val="0"/>
          <w:caps w:val="0"/>
          <w:color w:val="auto"/>
          <w:spacing w:val="0"/>
          <w:sz w:val="32"/>
          <w:szCs w:val="32"/>
        </w:rPr>
        <w:t>协提案</w:t>
      </w:r>
      <w:r>
        <w:rPr>
          <w:rFonts w:hint="eastAsia" w:ascii="仿宋_GB2312" w:hAnsi="微软雅黑" w:eastAsia="仿宋_GB2312" w:cs="仿宋_GB2312"/>
          <w:i w:val="0"/>
          <w:caps w:val="0"/>
          <w:color w:val="auto"/>
          <w:spacing w:val="0"/>
          <w:sz w:val="32"/>
          <w:szCs w:val="32"/>
          <w:lang w:val="en-US" w:eastAsia="zh-CN"/>
        </w:rPr>
        <w:t>6</w:t>
      </w:r>
      <w:r>
        <w:rPr>
          <w:rFonts w:ascii="仿宋_GB2312" w:hAnsi="微软雅黑" w:eastAsia="仿宋_GB2312" w:cs="仿宋_GB2312"/>
          <w:i w:val="0"/>
          <w:caps w:val="0"/>
          <w:color w:val="auto"/>
          <w:spacing w:val="0"/>
          <w:sz w:val="32"/>
          <w:szCs w:val="32"/>
        </w:rPr>
        <w:t>件，收到人大代表建议</w:t>
      </w:r>
      <w:r>
        <w:rPr>
          <w:rFonts w:hint="eastAsia" w:ascii="仿宋_GB2312" w:hAnsi="微软雅黑" w:eastAsia="仿宋_GB2312" w:cs="仿宋_GB2312"/>
          <w:i w:val="0"/>
          <w:caps w:val="0"/>
          <w:color w:val="auto"/>
          <w:spacing w:val="0"/>
          <w:sz w:val="32"/>
          <w:szCs w:val="32"/>
          <w:lang w:val="en-US" w:eastAsia="zh-CN"/>
        </w:rPr>
        <w:t>5件，已按时答复，</w:t>
      </w:r>
      <w:r>
        <w:rPr>
          <w:rFonts w:hint="eastAsia" w:ascii="仿宋_GB2312" w:hAnsi="微软雅黑" w:eastAsia="仿宋_GB2312" w:cs="仿宋_GB2312"/>
          <w:i w:val="0"/>
          <w:caps w:val="0"/>
          <w:color w:val="auto"/>
          <w:spacing w:val="0"/>
          <w:sz w:val="32"/>
          <w:szCs w:val="32"/>
          <w:lang w:eastAsia="zh-CN"/>
        </w:rPr>
        <w:t>均为依申请公开。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ascii="楷体_GB2312" w:hAnsi="宋体" w:eastAsia="楷体_GB2312" w:cs="楷体_GB2312"/>
          <w:i w:val="0"/>
          <w:caps w:val="0"/>
          <w:color w:val="auto"/>
          <w:spacing w:val="0"/>
          <w:sz w:val="32"/>
          <w:szCs w:val="32"/>
          <w:shd w:val="clear" w:color="auto" w:fill="FFFFFF"/>
        </w:rPr>
      </w:pPr>
      <w:r>
        <w:rPr>
          <w:rFonts w:ascii="楷体_GB2312" w:hAnsi="宋体" w:eastAsia="楷体_GB2312" w:cs="楷体_GB2312"/>
          <w:i w:val="0"/>
          <w:caps w:val="0"/>
          <w:color w:val="auto"/>
          <w:spacing w:val="0"/>
          <w:sz w:val="32"/>
          <w:szCs w:val="32"/>
          <w:shd w:val="clear" w:color="auto" w:fill="FFFFFF"/>
        </w:rPr>
        <w:t>（</w:t>
      </w:r>
      <w:r>
        <w:rPr>
          <w:rFonts w:hint="eastAsia" w:ascii="楷体_GB2312" w:hAnsi="宋体" w:eastAsia="楷体_GB2312" w:cs="楷体_GB2312"/>
          <w:i w:val="0"/>
          <w:caps w:val="0"/>
          <w:color w:val="auto"/>
          <w:spacing w:val="0"/>
          <w:sz w:val="32"/>
          <w:szCs w:val="32"/>
          <w:shd w:val="clear" w:color="auto" w:fill="FFFFFF"/>
          <w:lang w:eastAsia="zh-CN"/>
        </w:rPr>
        <w:t>三</w:t>
      </w:r>
      <w:r>
        <w:rPr>
          <w:rFonts w:ascii="楷体_GB2312" w:hAnsi="宋体" w:eastAsia="楷体_GB2312" w:cs="楷体_GB2312"/>
          <w:i w:val="0"/>
          <w:caps w:val="0"/>
          <w:color w:val="auto"/>
          <w:spacing w:val="0"/>
          <w:sz w:val="32"/>
          <w:szCs w:val="32"/>
          <w:shd w:val="clear" w:color="auto" w:fill="FFFFFF"/>
        </w:rPr>
        <w:t>）本行政机关年度政务公开工作创新情况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微软雅黑" w:eastAsia="仿宋_GB2312" w:cs="仿宋_GB2312"/>
          <w:i w:val="0"/>
          <w:caps w:val="0"/>
          <w:color w:val="auto"/>
          <w:spacing w:val="0"/>
          <w:sz w:val="32"/>
          <w:szCs w:val="32"/>
          <w:lang w:eastAsia="zh-CN"/>
        </w:rPr>
        <w:t>2025年，沂源县公安局严格按照政府信息公开相关法律法规及上级部署要求，持续深化政务公开工作，着力构建多元化、立体化的政府信息公开平台体系，不断提升公安工作透明度与公信力，切实保障人民群众的知情权、参与权和监督权。</w:t>
      </w:r>
      <w:r>
        <w:rPr>
          <w:rFonts w:hint="eastAsia" w:ascii="楷体_GB2312" w:hAnsi="楷体_GB2312" w:eastAsia="楷体_GB2312" w:cs="楷体_GB2312"/>
          <w:sz w:val="32"/>
          <w:szCs w:val="32"/>
          <w:lang w:eastAsia="zh-CN"/>
        </w:rPr>
        <w:t>一是</w:t>
      </w:r>
      <w:r>
        <w:rPr>
          <w:rFonts w:hint="eastAsia" w:ascii="仿宋_GB2312" w:hAnsi="仿宋_GB2312" w:eastAsia="仿宋_GB2312" w:cs="仿宋_GB2312"/>
          <w:sz w:val="32"/>
          <w:szCs w:val="32"/>
        </w:rPr>
        <w:t>依托政务服务平台，打通户政、</w:t>
      </w:r>
      <w:r>
        <w:rPr>
          <w:rFonts w:hint="eastAsia" w:ascii="仿宋_GB2312" w:hAnsi="仿宋_GB2312" w:eastAsia="仿宋_GB2312" w:cs="仿宋_GB2312"/>
          <w:sz w:val="32"/>
          <w:szCs w:val="32"/>
          <w:lang w:eastAsia="zh-CN"/>
        </w:rPr>
        <w:t>治安</w:t>
      </w:r>
      <w:r>
        <w:rPr>
          <w:rFonts w:hint="eastAsia" w:ascii="仿宋_GB2312" w:hAnsi="仿宋_GB2312" w:eastAsia="仿宋_GB2312" w:cs="仿宋_GB2312"/>
          <w:sz w:val="32"/>
          <w:szCs w:val="32"/>
        </w:rPr>
        <w:t>、出入境等高频业务的数据壁垒，实现业务办理在线预约、进度查询、结果反馈全流程公开，让群众足不出户即可掌握办事动态</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二是</w:t>
      </w:r>
      <w:r>
        <w:rPr>
          <w:rFonts w:hint="eastAsia" w:ascii="仿宋_GB2312" w:hAnsi="仿宋_GB2312" w:eastAsia="仿宋_GB2312" w:cs="仿宋_GB2312"/>
          <w:sz w:val="32"/>
          <w:szCs w:val="32"/>
        </w:rPr>
        <w:t>结合“公安开放日”等活动，深入集市、学校、村居等人员密集场所，通过现场咨询、案例讲解、资料发放等形式，开展面对面政务公开和政策宣讲，打通政务公开“最后一公里”。</w:t>
      </w:r>
      <w:r>
        <w:rPr>
          <w:rFonts w:hint="eastAsia" w:ascii="楷体_GB2312" w:hAnsi="楷体_GB2312" w:eastAsia="楷体_GB2312" w:cs="楷体_GB2312"/>
          <w:sz w:val="32"/>
          <w:szCs w:val="32"/>
          <w:lang w:eastAsia="zh-CN"/>
        </w:rPr>
        <w:t>三是</w:t>
      </w:r>
      <w:r>
        <w:rPr>
          <w:rFonts w:hint="eastAsia" w:ascii="仿宋_GB2312" w:hAnsi="仿宋_GB2312" w:eastAsia="仿宋_GB2312" w:cs="仿宋_GB2312"/>
          <w:sz w:val="32"/>
          <w:szCs w:val="32"/>
        </w:rPr>
        <w:t>围绕反诈、禁毒、交通安全等重点工作，通过线下宣讲、线上推送的方式，将安全防范知识与相关执法规定同步公开，实现“</w:t>
      </w:r>
      <w:bookmarkStart w:id="0" w:name="_GoBack"/>
      <w:bookmarkEnd w:id="0"/>
      <w:r>
        <w:rPr>
          <w:rFonts w:hint="eastAsia" w:ascii="仿宋_GB2312" w:hAnsi="仿宋_GB2312" w:eastAsia="仿宋_GB2312" w:cs="仿宋_GB2312"/>
          <w:sz w:val="32"/>
          <w:szCs w:val="32"/>
        </w:rPr>
        <w:t>普法+公开”双向发力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微软雅黑" w:eastAsia="仿宋_GB2312" w:cs="仿宋_GB2312"/>
          <w:i w:val="0"/>
          <w:caps w:val="0"/>
          <w:color w:val="auto"/>
          <w:spacing w:val="0"/>
          <w:sz w:val="32"/>
          <w:szCs w:val="32"/>
          <w:lang w:val="en-US" w:eastAsia="zh-CN"/>
        </w:rPr>
      </w:pPr>
      <w:r>
        <w:rPr>
          <w:rFonts w:hint="eastAsia" w:ascii="楷体_GB2312" w:hAnsi="楷体_GB2312" w:eastAsia="楷体_GB2312" w:cs="楷体_GB2312"/>
          <w:i w:val="0"/>
          <w:caps w:val="0"/>
          <w:color w:val="auto"/>
          <w:spacing w:val="0"/>
          <w:sz w:val="32"/>
          <w:szCs w:val="32"/>
        </w:rPr>
        <w:t>（</w:t>
      </w:r>
      <w:r>
        <w:rPr>
          <w:rFonts w:hint="eastAsia" w:ascii="楷体_GB2312" w:hAnsi="楷体_GB2312" w:eastAsia="楷体_GB2312" w:cs="楷体_GB2312"/>
          <w:i w:val="0"/>
          <w:caps w:val="0"/>
          <w:color w:val="auto"/>
          <w:spacing w:val="0"/>
          <w:sz w:val="32"/>
          <w:szCs w:val="32"/>
          <w:lang w:eastAsia="zh-CN"/>
        </w:rPr>
        <w:t>四</w:t>
      </w:r>
      <w:r>
        <w:rPr>
          <w:rFonts w:hint="eastAsia" w:ascii="楷体_GB2312" w:hAnsi="楷体_GB2312" w:eastAsia="楷体_GB2312" w:cs="楷体_GB2312"/>
          <w:i w:val="0"/>
          <w:caps w:val="0"/>
          <w:color w:val="auto"/>
          <w:spacing w:val="0"/>
          <w:sz w:val="32"/>
          <w:szCs w:val="32"/>
        </w:rPr>
        <w:t>）落实上级年度政务公开工作要点情况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i w:val="0"/>
          <w:caps w:val="0"/>
          <w:color w:val="auto"/>
          <w:spacing w:val="0"/>
          <w:kern w:val="0"/>
          <w:sz w:val="32"/>
          <w:szCs w:val="32"/>
          <w:lang w:val="en-US" w:eastAsia="zh-CN" w:bidi="ar"/>
        </w:rPr>
      </w:pPr>
      <w:r>
        <w:rPr>
          <w:rFonts w:ascii="仿宋_GB2312" w:hAnsi="微软雅黑" w:eastAsia="仿宋_GB2312" w:cs="仿宋_GB2312"/>
          <w:i w:val="0"/>
          <w:caps w:val="0"/>
          <w:color w:val="auto"/>
          <w:spacing w:val="0"/>
          <w:kern w:val="0"/>
          <w:sz w:val="32"/>
          <w:szCs w:val="32"/>
          <w:lang w:val="en-US" w:eastAsia="zh-CN" w:bidi="ar"/>
        </w:rPr>
        <w:t>严格按照《</w:t>
      </w:r>
      <w:r>
        <w:rPr>
          <w:rFonts w:hint="eastAsia" w:ascii="仿宋_GB2312" w:hAnsi="微软雅黑" w:eastAsia="仿宋_GB2312" w:cs="仿宋_GB2312"/>
          <w:i w:val="0"/>
          <w:caps w:val="0"/>
          <w:color w:val="auto"/>
          <w:spacing w:val="0"/>
          <w:kern w:val="0"/>
          <w:sz w:val="32"/>
          <w:szCs w:val="32"/>
          <w:lang w:val="en-US" w:eastAsia="zh-CN" w:bidi="ar"/>
        </w:rPr>
        <w:t>2025年沂源县政务公开重点工作分解表</w:t>
      </w:r>
      <w:r>
        <w:rPr>
          <w:rFonts w:ascii="仿宋_GB2312" w:hAnsi="微软雅黑" w:eastAsia="仿宋_GB2312" w:cs="仿宋_GB2312"/>
          <w:i w:val="0"/>
          <w:caps w:val="0"/>
          <w:color w:val="auto"/>
          <w:spacing w:val="0"/>
          <w:kern w:val="0"/>
          <w:sz w:val="32"/>
          <w:szCs w:val="32"/>
          <w:lang w:val="en-US" w:eastAsia="zh-CN" w:bidi="ar"/>
        </w:rPr>
        <w:t>》要求，及时更新信息，积极投稿“政务公开在行动”平台，</w:t>
      </w:r>
      <w:r>
        <w:rPr>
          <w:rFonts w:hint="eastAsia" w:ascii="仿宋_GB2312" w:hAnsi="微软雅黑" w:eastAsia="仿宋_GB2312" w:cs="仿宋_GB2312"/>
          <w:i w:val="0"/>
          <w:caps w:val="0"/>
          <w:color w:val="auto"/>
          <w:spacing w:val="0"/>
          <w:kern w:val="0"/>
          <w:sz w:val="32"/>
          <w:szCs w:val="32"/>
          <w:lang w:val="en-US" w:eastAsia="zh-CN" w:bidi="ar"/>
        </w:rPr>
        <w:t>扎实做好</w:t>
      </w:r>
      <w:r>
        <w:rPr>
          <w:rFonts w:ascii="仿宋_GB2312" w:hAnsi="微软雅黑" w:eastAsia="仿宋_GB2312" w:cs="仿宋_GB2312"/>
          <w:i w:val="0"/>
          <w:caps w:val="0"/>
          <w:color w:val="auto"/>
          <w:spacing w:val="0"/>
          <w:kern w:val="0"/>
          <w:sz w:val="32"/>
          <w:szCs w:val="32"/>
          <w:lang w:val="en-US" w:eastAsia="zh-CN" w:bidi="ar"/>
        </w:rPr>
        <w:t>政务公开工作。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6C914"/>
    <w:multiLevelType w:val="singleLevel"/>
    <w:tmpl w:val="8A76C914"/>
    <w:lvl w:ilvl="0" w:tentative="0">
      <w:start w:val="5"/>
      <w:numFmt w:val="chineseCounting"/>
      <w:suff w:val="nothing"/>
      <w:lvlText w:val="%1、"/>
      <w:lvlJc w:val="left"/>
      <w:rPr>
        <w:rFonts w:hint="eastAsia"/>
      </w:rPr>
    </w:lvl>
  </w:abstractNum>
  <w:abstractNum w:abstractNumId="1">
    <w:nsid w:val="8B5C54EA"/>
    <w:multiLevelType w:val="singleLevel"/>
    <w:tmpl w:val="8B5C54EA"/>
    <w:lvl w:ilvl="0" w:tentative="0">
      <w:start w:val="1"/>
      <w:numFmt w:val="chineseCounting"/>
      <w:suff w:val="nothing"/>
      <w:lvlText w:val="%1、"/>
      <w:lvlJc w:val="left"/>
      <w:rPr>
        <w:rFonts w:hint="eastAsia"/>
      </w:rPr>
    </w:lvl>
  </w:abstractNum>
  <w:abstractNum w:abstractNumId="2">
    <w:nsid w:val="B7954853"/>
    <w:multiLevelType w:val="singleLevel"/>
    <w:tmpl w:val="B7954853"/>
    <w:lvl w:ilvl="0" w:tentative="0">
      <w:start w:val="3"/>
      <w:numFmt w:val="chineseCounting"/>
      <w:suff w:val="nothing"/>
      <w:lvlText w:val="（%1）"/>
      <w:lvlJc w:val="left"/>
      <w:rPr>
        <w:rFonts w:hint="eastAsia"/>
      </w:rPr>
    </w:lvl>
  </w:abstractNum>
  <w:abstractNum w:abstractNumId="3">
    <w:nsid w:val="176DD4EF"/>
    <w:multiLevelType w:val="singleLevel"/>
    <w:tmpl w:val="176DD4EF"/>
    <w:lvl w:ilvl="0" w:tentative="0">
      <w:start w:val="4"/>
      <w:numFmt w:val="chineseCounting"/>
      <w:suff w:val="nothing"/>
      <w:lvlText w:val="（%1）"/>
      <w:lvlJc w:val="left"/>
      <w:rPr>
        <w:rFonts w:hint="eastAsia"/>
      </w:rPr>
    </w:lvl>
  </w:abstractNum>
  <w:abstractNum w:abstractNumId="4">
    <w:nsid w:val="3371E081"/>
    <w:multiLevelType w:val="singleLevel"/>
    <w:tmpl w:val="3371E081"/>
    <w:lvl w:ilvl="0" w:tentative="0">
      <w:start w:val="1"/>
      <w:numFmt w:val="chineseCounting"/>
      <w:suff w:val="nothing"/>
      <w:lvlText w:val="（%1）"/>
      <w:lvlJc w:val="left"/>
      <w:rPr>
        <w:rFonts w:hint="eastAsia" w:ascii="楷体_GB2312" w:hAnsi="楷体_GB2312" w:eastAsia="楷体_GB2312" w:cs="楷体_GB2312"/>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17535"/>
    <w:rsid w:val="0DE41056"/>
    <w:rsid w:val="10835946"/>
    <w:rsid w:val="1CD46E4D"/>
    <w:rsid w:val="1F214FB9"/>
    <w:rsid w:val="30B63BD3"/>
    <w:rsid w:val="35BD7D2D"/>
    <w:rsid w:val="438375A4"/>
    <w:rsid w:val="441B4CF2"/>
    <w:rsid w:val="592058BA"/>
    <w:rsid w:val="5D574C21"/>
    <w:rsid w:val="64417535"/>
    <w:rsid w:val="6CFC4794"/>
    <w:rsid w:val="711C2923"/>
    <w:rsid w:val="763F4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依申请公开办件数量</a:t>
            </a:r>
          </a:p>
        </c:rich>
      </c:tx>
      <c:layout/>
      <c:overlay val="0"/>
      <c:spPr>
        <a:noFill/>
        <a:ln>
          <a:noFill/>
        </a:ln>
        <a:effectLst/>
      </c:spPr>
    </c:title>
    <c:autoTitleDeleted val="0"/>
    <c:plotArea>
      <c:layout>
        <c:manualLayout>
          <c:layoutTarget val="inner"/>
          <c:xMode val="edge"/>
          <c:yMode val="edge"/>
          <c:x val="0.0469827049894239"/>
          <c:y val="0.117058144012322"/>
          <c:w val="0.91655"/>
          <c:h val="0.716566666666667"/>
        </c:manualLayout>
      </c:layout>
      <c:lineChart>
        <c:grouping val="stacked"/>
        <c:varyColors val="0"/>
        <c:ser>
          <c:idx val="0"/>
          <c:order val="0"/>
          <c:tx>
            <c:strRef>
              <c:f>Sheet1!#REF!</c:f>
              <c:strCache>
                <c:ptCount val="1"/>
                <c:pt idx="0">
                  <c:v/>
                </c:pt>
              </c:strCache>
            </c:strRef>
          </c:tx>
          <c:spPr>
            <a:ln w="31750"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Sheet1!$A$1:$A$4</c:f>
              <c:strCache>
                <c:ptCount val="4"/>
                <c:pt idx="0">
                  <c:v>2022年度</c:v>
                </c:pt>
                <c:pt idx="1">
                  <c:v>2023年度</c:v>
                </c:pt>
                <c:pt idx="2">
                  <c:v>2024年度</c:v>
                </c:pt>
                <c:pt idx="3">
                  <c:v>2025年度</c:v>
                </c:pt>
              </c:strCache>
            </c:strRef>
          </c:cat>
          <c:val>
            <c:numRef>
              <c:f>Sheet1!$B$1:$B$4</c:f>
              <c:numCache>
                <c:formatCode>General</c:formatCode>
                <c:ptCount val="4"/>
                <c:pt idx="0">
                  <c:v>0</c:v>
                </c:pt>
                <c:pt idx="1">
                  <c:v>7</c:v>
                </c:pt>
                <c:pt idx="2">
                  <c:v>2</c:v>
                </c:pt>
                <c:pt idx="3">
                  <c:v>31</c:v>
                </c:pt>
              </c:numCache>
            </c:numRef>
          </c:val>
          <c:smooth val="0"/>
        </c:ser>
        <c:dLbls>
          <c:showLegendKey val="0"/>
          <c:showVal val="1"/>
          <c:showCatName val="0"/>
          <c:showSerName val="0"/>
          <c:showPercent val="0"/>
          <c:showBubbleSize val="0"/>
        </c:dLbls>
        <c:marker val="0"/>
        <c:smooth val="0"/>
        <c:axId val="401210946"/>
        <c:axId val="305009292"/>
      </c:lineChart>
      <c:catAx>
        <c:axId val="40121094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305009292"/>
        <c:crosses val="autoZero"/>
        <c:auto val="1"/>
        <c:lblAlgn val="ctr"/>
        <c:lblOffset val="100"/>
        <c:noMultiLvlLbl val="0"/>
      </c:catAx>
      <c:valAx>
        <c:axId val="3050092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01210946"/>
        <c:crosses val="autoZero"/>
        <c:crossBetween val="between"/>
      </c:valAx>
      <c:spPr>
        <a:noFill/>
        <a:ln>
          <a:noFill/>
        </a:ln>
        <a:effectLst/>
      </c:spPr>
    </c:plotArea>
    <c:plotVisOnly val="1"/>
    <c:dispBlanksAs val="zero"/>
    <c:showDLblsOverMax val="0"/>
  </c:chart>
  <c:spPr>
    <a:solidFill>
      <a:schemeClr val="bg1"/>
    </a:solidFill>
    <a:ln w="127000"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2793</Words>
  <Characters>2907</Characters>
  <Lines>0</Lines>
  <Paragraphs>0</Paragraphs>
  <TotalTime>5</TotalTime>
  <ScaleCrop>false</ScaleCrop>
  <LinksUpToDate>false</LinksUpToDate>
  <CharactersWithSpaces>2916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2026-01-09T01:18:00Z</dcterms:created>
  <dc:creator>Administrator</dc:creator>
  <cp:lastModifiedBy>Administrator</cp:lastModifiedBy>
  <dcterms:modified xsi:type="dcterms:W3CDTF">2026-01-22T06:59:42Z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C956DF479E2B409BA289C360D2631F5E</vt:lpwstr>
  </property>
  <property fmtid="{D5CDD505-2E9C-101B-9397-08002B2CF9AE}" pid="4" name="KSOTemplateDocerSaveRecord">
    <vt:lpwstr>eyJoZGlkIjoiYzdmZTZlZTA2ODdiNWMwZWQ3NzE1YzM4YzljOTg4ZTMiLCJ1c2VySWQiOiI1MzA1NjE1NDMifQ==</vt:lpwstr>
  </property>
</Properties>
</file>