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关于进一步明确城市生活垃圾处理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收费等有关事项的通知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源</w:t>
      </w:r>
      <w:r>
        <w:rPr>
          <w:rFonts w:hint="eastAsia" w:ascii="仿宋_GB2312"/>
          <w:b/>
          <w:bCs/>
          <w:sz w:val="32"/>
          <w:szCs w:val="32"/>
          <w:lang w:eastAsia="zh-CN"/>
        </w:rPr>
        <w:t>发改价格</w:t>
      </w:r>
      <w:r>
        <w:rPr>
          <w:rFonts w:hint="eastAsia" w:ascii="仿宋_GB2312" w:eastAsia="仿宋_GB2312"/>
          <w:b/>
          <w:bCs/>
          <w:sz w:val="32"/>
          <w:szCs w:val="32"/>
        </w:rPr>
        <w:t>〔20</w:t>
      </w:r>
      <w:r>
        <w:rPr>
          <w:rFonts w:hint="eastAsia" w:ascii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32"/>
          <w:szCs w:val="32"/>
        </w:rPr>
        <w:t>〕</w:t>
      </w:r>
      <w:r>
        <w:rPr>
          <w:rFonts w:hint="eastAsia" w:ascii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沂源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洁源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根据《山东省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发展和改革委员会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关于公布〈山东省定价目录〉的通知》（鲁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发改价格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1361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号）、《山东省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发展和改革委员会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〈山东省定价目录〉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有关问题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发改价格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327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号），结合我县实际，为进一步规范垃圾处理收费行为，现将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县城市生活垃圾处理收费等有关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一、城市生活垃圾处理费征收范围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城市建成区范围内的国家机关、企事业单位、个体经营者、社会团体、城市居民和城市暂住人口等产生生活垃圾的单位和个人。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二、城市生活垃圾处理收费标准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1、居民：已实行物业管理的居民小区居民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元/户·月；未实行物业管理的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元/户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；享受最低生活保障的城市居民，凭《特困职工证》或《城市居民最低生活保障证》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元/户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2、城市暂住人口：2元/人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3、各级国家机关、驻军、事业单位和非企业组织：按在职职工人数3元/人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收取（已缴纳医疗废物处理费的医疗单位，不再缴纳生活垃圾处理费）。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4、企业（商业服务业除外）：按在职职工人数2元/人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5、商业服务业、娱乐场所及工业品市场：营业面积在100平方米以下（含100平方米）的按30元/单位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收取，超过100平方米的,超出部分按0.05元/平方米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6、农贸、集贸市场：1元/摊位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7、交通运输工具：客运出租车2元/车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，中巴（30座及以下的）10元/车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，大客（30座以上的）30元/车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，货运车辆按核定吨位1元/吨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·月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三、收费单位要按规定做好收费公示工作，自觉接受社会监督。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2023年6月20日起执行，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有效期至202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年6月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沂源县发展和改革局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年6月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mYyMmU2ODhlMWVjZGMxMTI1ZjkxZDdkZGVjMTIifQ=="/>
  </w:docVars>
  <w:rsids>
    <w:rsidRoot w:val="514826DF"/>
    <w:rsid w:val="01453226"/>
    <w:rsid w:val="05FF6D42"/>
    <w:rsid w:val="0EFD403E"/>
    <w:rsid w:val="12E363BC"/>
    <w:rsid w:val="12E8195C"/>
    <w:rsid w:val="23DD061D"/>
    <w:rsid w:val="25580BB7"/>
    <w:rsid w:val="263351EA"/>
    <w:rsid w:val="2D642D1D"/>
    <w:rsid w:val="2E3507AC"/>
    <w:rsid w:val="39904382"/>
    <w:rsid w:val="45511CCA"/>
    <w:rsid w:val="46A0506C"/>
    <w:rsid w:val="46FB6D20"/>
    <w:rsid w:val="49DB23C2"/>
    <w:rsid w:val="514826DF"/>
    <w:rsid w:val="52926C9E"/>
    <w:rsid w:val="60257956"/>
    <w:rsid w:val="61CD4DF1"/>
    <w:rsid w:val="65EA3AA6"/>
    <w:rsid w:val="6C861E18"/>
    <w:rsid w:val="6FD07DDA"/>
    <w:rsid w:val="728C3D99"/>
    <w:rsid w:val="735F6A1A"/>
    <w:rsid w:val="761665D7"/>
    <w:rsid w:val="7B583379"/>
    <w:rsid w:val="7C980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0"/>
      <w:sz w:val="30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752</Characters>
  <Lines>0</Lines>
  <Paragraphs>0</Paragraphs>
  <TotalTime>0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2017-08-02T00:51:00Z</dcterms:created>
  <dc:creator>Administrator</dc:creator>
  <cp:lastModifiedBy>Administrator</cp:lastModifiedBy>
  <cp:lastPrinted>2023-06-20T02:50:00Z</cp:lastPrinted>
  <dcterms:modified xsi:type="dcterms:W3CDTF">2023-06-20T03:18:20Z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24CEAC08800748349F5F850DD706FA55_12</vt:lpwstr>
  </property>
</Properties>
</file>