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caps w:val="0"/>
          <w:color w:val="000000"/>
          <w:spacing w:val="0"/>
          <w:sz w:val="44"/>
          <w:szCs w:val="44"/>
        </w:rPr>
      </w:pPr>
      <w:r>
        <w:rPr>
          <w:rFonts w:hint="default" w:ascii="Times New Roman" w:hAnsi="Times New Roman" w:eastAsia="方正小标宋简体" w:cs="Times New Roman"/>
          <w:b w:val="0"/>
          <w:bCs w:val="0"/>
          <w:i w:val="0"/>
          <w:caps w:val="0"/>
          <w:color w:val="000000"/>
          <w:spacing w:val="0"/>
          <w:sz w:val="44"/>
          <w:szCs w:val="44"/>
          <w:lang w:eastAsia="zh-CN"/>
        </w:rPr>
        <w:t>沂源</w:t>
      </w:r>
      <w:r>
        <w:rPr>
          <w:rFonts w:hint="default" w:ascii="Times New Roman" w:hAnsi="Times New Roman" w:eastAsia="方正小标宋简体" w:cs="Times New Roman"/>
          <w:b w:val="0"/>
          <w:bCs w:val="0"/>
          <w:i w:val="0"/>
          <w:caps w:val="0"/>
          <w:color w:val="000000"/>
          <w:spacing w:val="0"/>
          <w:sz w:val="44"/>
          <w:szCs w:val="44"/>
        </w:rPr>
        <w:t>县发展</w:t>
      </w:r>
      <w:r>
        <w:rPr>
          <w:rFonts w:hint="default" w:ascii="Times New Roman" w:hAnsi="Times New Roman" w:eastAsia="方正小标宋简体" w:cs="Times New Roman"/>
          <w:b w:val="0"/>
          <w:bCs w:val="0"/>
          <w:i w:val="0"/>
          <w:caps w:val="0"/>
          <w:color w:val="000000"/>
          <w:spacing w:val="0"/>
          <w:sz w:val="44"/>
          <w:szCs w:val="44"/>
          <w:lang w:eastAsia="zh-CN"/>
        </w:rPr>
        <w:t>和</w:t>
      </w:r>
      <w:r>
        <w:rPr>
          <w:rFonts w:hint="default" w:ascii="Times New Roman" w:hAnsi="Times New Roman" w:eastAsia="方正小标宋简体" w:cs="Times New Roman"/>
          <w:b w:val="0"/>
          <w:bCs w:val="0"/>
          <w:i w:val="0"/>
          <w:caps w:val="0"/>
          <w:color w:val="000000"/>
          <w:spacing w:val="0"/>
          <w:sz w:val="44"/>
          <w:szCs w:val="44"/>
        </w:rPr>
        <w:t>改革局</w:t>
      </w:r>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方正小标宋简体" w:cs="Times New Roman"/>
          <w:b w:val="0"/>
          <w:bCs w:val="0"/>
          <w:i w:val="0"/>
          <w:caps w:val="0"/>
          <w:color w:val="000000"/>
          <w:spacing w:val="0"/>
          <w:sz w:val="44"/>
          <w:szCs w:val="44"/>
          <w:lang w:eastAsia="zh-CN"/>
        </w:rPr>
        <w:t>202</w:t>
      </w:r>
      <w:r>
        <w:rPr>
          <w:rFonts w:hint="default" w:ascii="Times New Roman" w:hAnsi="Times New Roman" w:eastAsia="方正小标宋简体" w:cs="Times New Roman"/>
          <w:b w:val="0"/>
          <w:bCs w:val="0"/>
          <w:i w:val="0"/>
          <w:caps w:val="0"/>
          <w:color w:val="000000"/>
          <w:spacing w:val="0"/>
          <w:sz w:val="44"/>
          <w:szCs w:val="44"/>
          <w:lang w:val="en-US" w:eastAsia="zh-CN"/>
        </w:rPr>
        <w:t>2</w:t>
      </w:r>
      <w:r>
        <w:rPr>
          <w:rFonts w:hint="default" w:ascii="Times New Roman" w:hAnsi="Times New Roman" w:eastAsia="方正小标宋简体" w:cs="Times New Roman"/>
          <w:b w:val="0"/>
          <w:bCs w:val="0"/>
          <w:i w:val="0"/>
          <w:caps w:val="0"/>
          <w:color w:val="000000"/>
          <w:spacing w:val="0"/>
          <w:sz w:val="44"/>
          <w:szCs w:val="44"/>
        </w:rPr>
        <w:t>年政府信息公开工作年度报告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p>
    <w:p>
      <w:pPr>
        <w:pStyle w:val="2"/>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本年度报告根据《中华人民共和国政府信息公开条例》和《国务院办公厅政府信息与政务公开办公室关于印发&lt;中华人民共和国政府信息公开工作年度报告格式&gt;的通知》（国办公开办函〔2021〕30号）相关要求编制。报告中所列数据的统计期限自2022年1月1日起至2022年12月31日止。</w:t>
      </w:r>
      <w:r>
        <w:rPr>
          <w:rFonts w:hint="default" w:ascii="Times New Roman" w:hAnsi="Times New Roman" w:eastAsia="仿宋_GB2312" w:cs="Times New Roman"/>
          <w:b w:val="0"/>
          <w:bCs w:val="0"/>
          <w:kern w:val="0"/>
          <w:sz w:val="32"/>
          <w:szCs w:val="32"/>
          <w:lang w:val="en-US" w:eastAsia="zh-CN" w:bidi="ar"/>
        </w:rPr>
        <w:t>如对报告内容有疑问，请与沂源县发展和改革局联系（地址：沂源县振兴路61号；邮编：256100；电话：0533-3241092；邮箱：yyxfgj3241092@zb.shandong.cn）。</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000000"/>
          <w:spacing w:val="0"/>
          <w:sz w:val="32"/>
          <w:szCs w:val="32"/>
          <w:shd w:val="clear" w:fill="FFFFFF"/>
        </w:rPr>
      </w:pPr>
      <w:r>
        <w:rPr>
          <w:rFonts w:hint="default" w:ascii="Times New Roman" w:hAnsi="Times New Roman" w:eastAsia="黑体" w:cs="Times New Roman"/>
          <w:b w:val="0"/>
          <w:bCs w:val="0"/>
          <w:i w:val="0"/>
          <w:iCs w:val="0"/>
          <w:caps w:val="0"/>
          <w:color w:val="000000"/>
          <w:spacing w:val="0"/>
          <w:sz w:val="32"/>
          <w:szCs w:val="32"/>
          <w:shd w:val="clear" w:fill="FFFFFF"/>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textAlignment w:val="auto"/>
        <w:rPr>
          <w:rStyle w:val="7"/>
          <w:rFonts w:hint="default" w:ascii="Times New Roman" w:hAnsi="Times New Roman" w:eastAsia="仿宋_GB2312" w:cs="Times New Roman"/>
          <w:b w:val="0"/>
          <w:bCs w:val="0"/>
          <w:i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rPr>
        <w:t>202</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000000"/>
          <w:spacing w:val="0"/>
          <w:sz w:val="32"/>
          <w:szCs w:val="32"/>
          <w:shd w:val="clear" w:fill="FFFFFF"/>
        </w:rPr>
        <w:t>年，县</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发展改革</w:t>
      </w:r>
      <w:r>
        <w:rPr>
          <w:rFonts w:hint="default" w:ascii="Times New Roman" w:hAnsi="Times New Roman" w:eastAsia="仿宋_GB2312" w:cs="Times New Roman"/>
          <w:b w:val="0"/>
          <w:bCs w:val="0"/>
          <w:i w:val="0"/>
          <w:iCs w:val="0"/>
          <w:caps w:val="0"/>
          <w:color w:val="000000"/>
          <w:spacing w:val="0"/>
          <w:sz w:val="32"/>
          <w:szCs w:val="32"/>
          <w:shd w:val="clear" w:fill="FFFFFF"/>
        </w:rPr>
        <w:t>局认真贯彻落实新修订的</w:t>
      </w:r>
      <w:r>
        <w:rPr>
          <w:rFonts w:hint="default" w:ascii="Times New Roman" w:hAnsi="Times New Roman" w:eastAsia="仿宋_GB2312" w:cs="Times New Roman"/>
          <w:b w:val="0"/>
          <w:bCs w:val="0"/>
          <w:kern w:val="0"/>
          <w:sz w:val="32"/>
          <w:szCs w:val="32"/>
          <w:lang w:val="en-US" w:eastAsia="zh-CN" w:bidi="ar"/>
        </w:rPr>
        <w:t>《2022年沂源县政务公开工作方案》</w:t>
      </w:r>
      <w:r>
        <w:rPr>
          <w:rFonts w:hint="default" w:ascii="Times New Roman" w:hAnsi="Times New Roman" w:eastAsia="仿宋_GB2312" w:cs="Times New Roman"/>
          <w:b w:val="0"/>
          <w:bCs w:val="0"/>
          <w:i w:val="0"/>
          <w:iCs w:val="0"/>
          <w:caps w:val="0"/>
          <w:color w:val="000000"/>
          <w:spacing w:val="0"/>
          <w:sz w:val="32"/>
          <w:szCs w:val="32"/>
          <w:shd w:val="clear" w:fill="FFFFFF"/>
        </w:rPr>
        <w:t>要求，结合</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部门工作实际</w:t>
      </w:r>
      <w:r>
        <w:rPr>
          <w:rFonts w:hint="default" w:ascii="Times New Roman" w:hAnsi="Times New Roman" w:eastAsia="仿宋_GB2312" w:cs="Times New Roman"/>
          <w:b w:val="0"/>
          <w:bCs w:val="0"/>
          <w:i w:val="0"/>
          <w:iCs w:val="0"/>
          <w:caps w:val="0"/>
          <w:color w:val="000000"/>
          <w:spacing w:val="0"/>
          <w:sz w:val="32"/>
          <w:szCs w:val="32"/>
          <w:shd w:val="clear" w:fill="FFFFFF"/>
        </w:rPr>
        <w:t>，</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切实加强政策解读、积极回应社会关切</w:t>
      </w:r>
      <w:r>
        <w:rPr>
          <w:rFonts w:hint="default" w:ascii="Times New Roman" w:hAnsi="Times New Roman" w:eastAsia="仿宋_GB2312" w:cs="Times New Roman"/>
          <w:b w:val="0"/>
          <w:bCs w:val="0"/>
          <w:i w:val="0"/>
          <w:iCs w:val="0"/>
          <w:caps w:val="0"/>
          <w:color w:val="000000"/>
          <w:spacing w:val="0"/>
          <w:sz w:val="32"/>
          <w:szCs w:val="32"/>
          <w:shd w:val="clear" w:fill="FFFFFF"/>
        </w:rPr>
        <w:t>，</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规范开展政务公开工作，</w:t>
      </w:r>
      <w:r>
        <w:rPr>
          <w:rFonts w:hint="default" w:ascii="Times New Roman" w:hAnsi="Times New Roman" w:eastAsia="仿宋_GB2312" w:cs="Times New Roman"/>
          <w:b w:val="0"/>
          <w:bCs w:val="0"/>
          <w:i w:val="0"/>
          <w:iCs w:val="0"/>
          <w:caps w:val="0"/>
          <w:color w:val="000000"/>
          <w:spacing w:val="0"/>
          <w:sz w:val="32"/>
          <w:szCs w:val="32"/>
          <w:shd w:val="clear" w:fill="FFFFFF"/>
        </w:rPr>
        <w:t>保障人民群众的知情权、参与权和监督权</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aps w:val="0"/>
          <w:color w:val="000000"/>
          <w:spacing w:val="0"/>
          <w:sz w:val="32"/>
          <w:szCs w:val="32"/>
          <w:shd w:val="clear" w:fill="FFFFFF"/>
        </w:rPr>
      </w:pPr>
      <w:r>
        <w:rPr>
          <w:rFonts w:hint="default" w:ascii="Times New Roman" w:hAnsi="Times New Roman" w:eastAsia="楷体_GB2312" w:cs="Times New Roman"/>
          <w:b w:val="0"/>
          <w:bCs w:val="0"/>
          <w:i w:val="0"/>
          <w:iCs w:val="0"/>
          <w:caps w:val="0"/>
          <w:color w:val="000000"/>
          <w:spacing w:val="0"/>
          <w:sz w:val="32"/>
          <w:szCs w:val="32"/>
          <w:shd w:val="clear" w:fill="FFFFFF"/>
        </w:rPr>
        <w:t>（一）主动公开情况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rPr>
        <w:t>202</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000000"/>
          <w:spacing w:val="0"/>
          <w:sz w:val="32"/>
          <w:szCs w:val="32"/>
          <w:shd w:val="clear" w:fill="FFFFFF"/>
        </w:rPr>
        <w:t>年，</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县发展改革局</w:t>
      </w:r>
      <w:r>
        <w:rPr>
          <w:rFonts w:hint="default" w:ascii="Times New Roman" w:hAnsi="Times New Roman" w:eastAsia="仿宋_GB2312" w:cs="Times New Roman"/>
          <w:b w:val="0"/>
          <w:bCs w:val="0"/>
          <w:i w:val="0"/>
          <w:iCs w:val="0"/>
          <w:caps w:val="0"/>
          <w:color w:val="000000"/>
          <w:spacing w:val="0"/>
          <w:sz w:val="32"/>
          <w:szCs w:val="32"/>
          <w:shd w:val="clear" w:fill="FFFFFF"/>
        </w:rPr>
        <w:t>主动公开政府信息</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94</w:t>
      </w:r>
      <w:r>
        <w:rPr>
          <w:rFonts w:hint="default" w:ascii="Times New Roman" w:hAnsi="Times New Roman" w:eastAsia="仿宋_GB2312" w:cs="Times New Roman"/>
          <w:b w:val="0"/>
          <w:bCs w:val="0"/>
          <w:i w:val="0"/>
          <w:iCs w:val="0"/>
          <w:caps w:val="0"/>
          <w:color w:val="000000"/>
          <w:spacing w:val="0"/>
          <w:sz w:val="32"/>
          <w:szCs w:val="32"/>
          <w:shd w:val="clear" w:fill="FFFFFF"/>
        </w:rPr>
        <w:t>条</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其中政策法规类50条，管理和服务公开类10条，重大建设项目批准和实施类12条，财政信息类5条，政务公开推进和培训5条，双随机一公开类4条，建议提案办理类2条，政府开放日活动2条等。</w:t>
      </w:r>
    </w:p>
    <w:p>
      <w:pPr>
        <w:pStyle w:val="2"/>
        <w:ind w:left="0" w:leftChars="0" w:firstLine="0" w:firstLineChars="0"/>
        <w:jc w:val="center"/>
        <w:rPr>
          <w:rFonts w:hint="default" w:ascii="Times New Roman" w:hAnsi="Times New Roman" w:eastAsia="仿宋_GB2312" w:cs="Times New Roman"/>
          <w:b w:val="0"/>
          <w:bCs w:val="0"/>
          <w:i w:val="0"/>
          <w:iCs w:val="0"/>
          <w:caps w:val="0"/>
          <w:color w:val="000000"/>
          <w:spacing w:val="0"/>
          <w:sz w:val="32"/>
          <w:szCs w:val="32"/>
          <w:shd w:val="clear" w:fill="FFFFFF"/>
          <w:lang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eastAsia="zh-CN"/>
        </w:rPr>
        <w:drawing>
          <wp:inline distT="0" distB="0" distL="114300" distR="114300">
            <wp:extent cx="4716780" cy="2755265"/>
            <wp:effectExtent l="0" t="0" r="7620" b="6985"/>
            <wp:docPr id="4" name="图片 4" descr="主动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主动公开"/>
                    <pic:cNvPicPr>
                      <a:picLocks noChangeAspect="1"/>
                    </pic:cNvPicPr>
                  </pic:nvPicPr>
                  <pic:blipFill>
                    <a:blip r:embed="rId4"/>
                    <a:stretch>
                      <a:fillRect/>
                    </a:stretch>
                  </pic:blipFill>
                  <pic:spPr>
                    <a:xfrm>
                      <a:off x="0" y="0"/>
                      <a:ext cx="4716780" cy="2755265"/>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一是及时</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公开重大建设项目</w:t>
      </w:r>
      <w:r>
        <w:rPr>
          <w:rFonts w:hint="default" w:ascii="Times New Roman" w:hAnsi="Times New Roman" w:eastAsia="仿宋_GB2312" w:cs="Times New Roman"/>
          <w:b w:val="0"/>
          <w:bCs w:val="0"/>
          <w:i w:val="0"/>
          <w:iCs w:val="0"/>
          <w:caps w:val="0"/>
          <w:color w:val="000000"/>
          <w:spacing w:val="0"/>
          <w:sz w:val="32"/>
          <w:szCs w:val="32"/>
          <w:shd w:val="clear" w:fill="FFFFFF"/>
        </w:rPr>
        <w:t>领域信息。结合我县实际，及时公开</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重大建设项目的批准结果信息、招标投标信息、征收土地信息、施工有关信息等信息</w:t>
      </w:r>
      <w:r>
        <w:rPr>
          <w:rFonts w:hint="default" w:ascii="Times New Roman" w:hAnsi="Times New Roman" w:eastAsia="仿宋_GB2312" w:cs="Times New Roman"/>
          <w:b w:val="0"/>
          <w:bCs w:val="0"/>
          <w:i w:val="0"/>
          <w:iCs w:val="0"/>
          <w:caps w:val="0"/>
          <w:color w:val="000000"/>
          <w:spacing w:val="0"/>
          <w:sz w:val="32"/>
          <w:szCs w:val="32"/>
          <w:shd w:val="clear" w:fill="FFFFFF"/>
        </w:rPr>
        <w:t>，公开内容进一步细化，公众知晓度进一步提高。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二是公开行政执法信息。公开行政执法主体、职责、依据等，及时公示行政执法结果信息。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三是公开“双随机、一公开”监管信息。制定20</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000000"/>
          <w:spacing w:val="0"/>
          <w:sz w:val="32"/>
          <w:szCs w:val="32"/>
          <w:shd w:val="clear" w:fill="FFFFFF"/>
        </w:rPr>
        <w:t>年“双随机、一公开”监管随机抽查事项清单，拟定年度抽查计划，及时公开抽查结果信息。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aps w:val="0"/>
          <w:color w:val="000000"/>
          <w:spacing w:val="0"/>
          <w:sz w:val="32"/>
          <w:szCs w:val="32"/>
          <w:shd w:val="clear" w:fill="FFFFFF"/>
        </w:rPr>
      </w:pPr>
      <w:r>
        <w:rPr>
          <w:rFonts w:hint="default" w:ascii="Times New Roman" w:hAnsi="Times New Roman" w:eastAsia="楷体_GB2312" w:cs="Times New Roman"/>
          <w:b w:val="0"/>
          <w:bCs w:val="0"/>
          <w:i w:val="0"/>
          <w:iCs w:val="0"/>
          <w:caps w:val="0"/>
          <w:color w:val="000000"/>
          <w:spacing w:val="0"/>
          <w:sz w:val="32"/>
          <w:szCs w:val="32"/>
          <w:shd w:val="clear" w:fill="FFFFFF"/>
        </w:rPr>
        <w:t>（二）依申请公开情况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rPr>
        <w:t>县</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发展改革</w:t>
      </w:r>
      <w:r>
        <w:rPr>
          <w:rFonts w:hint="default" w:ascii="Times New Roman" w:hAnsi="Times New Roman" w:eastAsia="仿宋_GB2312" w:cs="Times New Roman"/>
          <w:b w:val="0"/>
          <w:bCs w:val="0"/>
          <w:i w:val="0"/>
          <w:iCs w:val="0"/>
          <w:caps w:val="0"/>
          <w:color w:val="000000"/>
          <w:spacing w:val="0"/>
          <w:sz w:val="32"/>
          <w:szCs w:val="32"/>
          <w:shd w:val="clear" w:fill="FFFFFF"/>
        </w:rPr>
        <w:t>局</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高度重视依申请公开工作，全力满足群众诉求。</w:t>
      </w:r>
      <w:r>
        <w:rPr>
          <w:rFonts w:hint="default" w:ascii="Times New Roman" w:hAnsi="Times New Roman" w:eastAsia="仿宋_GB2312" w:cs="Times New Roman"/>
          <w:b w:val="0"/>
          <w:bCs w:val="0"/>
          <w:i w:val="0"/>
          <w:iCs w:val="0"/>
          <w:caps w:val="0"/>
          <w:color w:val="000000"/>
          <w:spacing w:val="0"/>
          <w:sz w:val="32"/>
          <w:szCs w:val="32"/>
          <w:shd w:val="clear" w:fill="FFFFFF"/>
        </w:rPr>
        <w:t>202</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000000"/>
          <w:spacing w:val="0"/>
          <w:sz w:val="32"/>
          <w:szCs w:val="32"/>
          <w:shd w:val="clear" w:fill="FFFFFF"/>
        </w:rPr>
        <w:t>年</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我局</w:t>
      </w:r>
      <w:r>
        <w:rPr>
          <w:rFonts w:hint="default" w:ascii="Times New Roman" w:hAnsi="Times New Roman" w:eastAsia="仿宋_GB2312" w:cs="Times New Roman"/>
          <w:b w:val="0"/>
          <w:bCs w:val="0"/>
          <w:i w:val="0"/>
          <w:iCs w:val="0"/>
          <w:caps w:val="0"/>
          <w:color w:val="000000"/>
          <w:spacing w:val="0"/>
          <w:sz w:val="32"/>
          <w:szCs w:val="32"/>
          <w:shd w:val="clear" w:fill="FFFFFF"/>
        </w:rPr>
        <w:t>共收到政府信息公开申请</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9</w:t>
      </w:r>
      <w:r>
        <w:rPr>
          <w:rFonts w:hint="default" w:ascii="Times New Roman" w:hAnsi="Times New Roman" w:eastAsia="仿宋_GB2312" w:cs="Times New Roman"/>
          <w:b w:val="0"/>
          <w:bCs w:val="0"/>
          <w:i w:val="0"/>
          <w:iCs w:val="0"/>
          <w:caps w:val="0"/>
          <w:color w:val="000000"/>
          <w:spacing w:val="0"/>
          <w:sz w:val="32"/>
          <w:szCs w:val="32"/>
          <w:shd w:val="clear" w:fill="FFFFFF"/>
        </w:rPr>
        <w:t>件</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r>
        <w:rPr>
          <w:rStyle w:val="7"/>
          <w:rFonts w:hint="default" w:ascii="Times New Roman" w:hAnsi="Times New Roman" w:eastAsia="仿宋_GB2312" w:cs="Times New Roman"/>
          <w:b w:val="0"/>
          <w:bCs w:val="0"/>
          <w:i w:val="0"/>
          <w:caps w:val="0"/>
          <w:color w:val="auto"/>
          <w:spacing w:val="0"/>
          <w:sz w:val="32"/>
          <w:szCs w:val="32"/>
          <w:shd w:val="clear" w:fill="FFFFFF"/>
          <w:lang w:val="en-US" w:eastAsia="zh-CN"/>
        </w:rPr>
        <w:t>申请内容主要集中在项目立项批复等方面</w:t>
      </w:r>
      <w:r>
        <w:rPr>
          <w:rStyle w:val="7"/>
          <w:rFonts w:hint="default" w:ascii="Times New Roman" w:hAnsi="Times New Roman" w:eastAsia="仿宋_GB2312" w:cs="Times New Roman"/>
          <w:b w:val="0"/>
          <w:bCs w:val="0"/>
          <w:i w:val="0"/>
          <w:caps w:val="0"/>
          <w:color w:val="auto"/>
          <w:spacing w:val="0"/>
          <w:sz w:val="32"/>
          <w:szCs w:val="32"/>
          <w:shd w:val="clear" w:fill="FFFFFF"/>
          <w:lang w:val="en-US" w:eastAsia="zh-CN"/>
        </w:rPr>
        <w:t>，</w:t>
      </w:r>
      <w:r>
        <w:rPr>
          <w:rStyle w:val="7"/>
          <w:rFonts w:hint="default" w:ascii="Times New Roman" w:hAnsi="Times New Roman" w:eastAsia="仿宋_GB2312" w:cs="Times New Roman"/>
          <w:b w:val="0"/>
          <w:bCs w:val="0"/>
          <w:i w:val="0"/>
          <w:caps w:val="0"/>
          <w:color w:val="auto"/>
          <w:spacing w:val="0"/>
          <w:sz w:val="32"/>
          <w:szCs w:val="32"/>
          <w:shd w:val="clear" w:fill="FFFFFF"/>
        </w:rPr>
        <w:t>均已按程序回复</w:t>
      </w:r>
      <w:r>
        <w:rPr>
          <w:rStyle w:val="7"/>
          <w:rFonts w:hint="default" w:ascii="Times New Roman" w:hAnsi="Times New Roman" w:eastAsia="仿宋_GB2312" w:cs="Times New Roman"/>
          <w:b w:val="0"/>
          <w:bCs w:val="0"/>
          <w:i w:val="0"/>
          <w:caps w:val="0"/>
          <w:color w:val="auto"/>
          <w:spacing w:val="0"/>
          <w:sz w:val="32"/>
          <w:szCs w:val="32"/>
          <w:shd w:val="clear" w:fill="FFFFFF"/>
          <w:lang w:val="en-US" w:eastAsia="zh-CN"/>
        </w:rPr>
        <w:t>。</w:t>
      </w:r>
    </w:p>
    <w:p>
      <w:pPr>
        <w:pStyle w:val="2"/>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drawing>
          <wp:inline distT="0" distB="0" distL="114300" distR="114300">
            <wp:extent cx="5095875" cy="3819525"/>
            <wp:effectExtent l="0" t="0" r="9525" b="9525"/>
            <wp:docPr id="2" name="图片 2" descr="近四年来依申请公开办理数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近四年来依申请公开办理数量"/>
                    <pic:cNvPicPr>
                      <a:picLocks noChangeAspect="1"/>
                    </pic:cNvPicPr>
                  </pic:nvPicPr>
                  <pic:blipFill>
                    <a:blip r:embed="rId5"/>
                    <a:stretch>
                      <a:fillRect/>
                    </a:stretch>
                  </pic:blipFill>
                  <pic:spPr>
                    <a:xfrm>
                      <a:off x="0" y="0"/>
                      <a:ext cx="5095875" cy="38195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楷体_GB2312" w:cs="Times New Roman"/>
          <w:b w:val="0"/>
          <w:bCs w:val="0"/>
          <w:i w:val="0"/>
          <w:iCs w:val="0"/>
          <w:caps w:val="0"/>
          <w:color w:val="000000"/>
          <w:spacing w:val="0"/>
          <w:sz w:val="32"/>
          <w:szCs w:val="32"/>
          <w:shd w:val="clear" w:fill="FFFFFF"/>
          <w:lang w:val="en-US" w:eastAsia="zh-CN"/>
        </w:rPr>
        <w:t>（三）政府信息公开行政复议、行政诉讼情况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2022年，我局</w:t>
      </w:r>
      <w:r>
        <w:rPr>
          <w:rFonts w:hint="default" w:ascii="Times New Roman" w:hAnsi="Times New Roman" w:eastAsia="仿宋_GB2312" w:cs="Times New Roman"/>
          <w:b w:val="0"/>
          <w:bCs w:val="0"/>
          <w:i w:val="0"/>
          <w:iCs w:val="0"/>
          <w:caps w:val="0"/>
          <w:color w:val="000000"/>
          <w:spacing w:val="0"/>
          <w:sz w:val="32"/>
          <w:szCs w:val="32"/>
          <w:shd w:val="clear" w:fill="FFFFFF"/>
        </w:rPr>
        <w:t>未发生因政府信息公开被行政复议、提起行政诉讼情况。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aps w:val="0"/>
          <w:color w:val="000000"/>
          <w:spacing w:val="0"/>
          <w:sz w:val="32"/>
          <w:szCs w:val="32"/>
          <w:shd w:val="clear" w:fill="FFFFFF"/>
        </w:rPr>
      </w:pPr>
      <w:r>
        <w:rPr>
          <w:rFonts w:hint="default" w:ascii="Times New Roman" w:hAnsi="Times New Roman" w:eastAsia="楷体_GB2312" w:cs="Times New Roman"/>
          <w:b w:val="0"/>
          <w:bCs w:val="0"/>
          <w:i w:val="0"/>
          <w:iCs w:val="0"/>
          <w:caps w:val="0"/>
          <w:color w:val="000000"/>
          <w:spacing w:val="0"/>
          <w:sz w:val="32"/>
          <w:szCs w:val="32"/>
          <w:shd w:val="clear" w:fill="FFFFFF"/>
        </w:rPr>
        <w:t>（</w:t>
      </w:r>
      <w:r>
        <w:rPr>
          <w:rFonts w:hint="default" w:ascii="Times New Roman" w:hAnsi="Times New Roman" w:eastAsia="楷体_GB2312" w:cs="Times New Roman"/>
          <w:b w:val="0"/>
          <w:bCs w:val="0"/>
          <w:i w:val="0"/>
          <w:iCs w:val="0"/>
          <w:caps w:val="0"/>
          <w:color w:val="000000"/>
          <w:spacing w:val="0"/>
          <w:sz w:val="32"/>
          <w:szCs w:val="32"/>
          <w:shd w:val="clear" w:fill="FFFFFF"/>
          <w:lang w:val="en-US" w:eastAsia="zh-CN"/>
        </w:rPr>
        <w:t>四</w:t>
      </w:r>
      <w:r>
        <w:rPr>
          <w:rFonts w:hint="default" w:ascii="Times New Roman" w:hAnsi="Times New Roman" w:eastAsia="楷体_GB2312" w:cs="Times New Roman"/>
          <w:b w:val="0"/>
          <w:bCs w:val="0"/>
          <w:i w:val="0"/>
          <w:iCs w:val="0"/>
          <w:caps w:val="0"/>
          <w:color w:val="000000"/>
          <w:spacing w:val="0"/>
          <w:sz w:val="32"/>
          <w:szCs w:val="32"/>
          <w:shd w:val="clear" w:fill="FFFFFF"/>
        </w:rPr>
        <w:t>）政府信息管理情况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一是</w:t>
      </w:r>
      <w:r>
        <w:rPr>
          <w:rFonts w:hint="default" w:ascii="Times New Roman" w:hAnsi="Times New Roman" w:eastAsia="仿宋_GB2312" w:cs="Times New Roman"/>
          <w:b w:val="0"/>
          <w:bCs w:val="0"/>
          <w:i w:val="0"/>
          <w:iCs w:val="0"/>
          <w:caps w:val="0"/>
          <w:color w:val="000000"/>
          <w:spacing w:val="0"/>
          <w:sz w:val="32"/>
          <w:szCs w:val="32"/>
          <w:shd w:val="clear" w:fill="FFFFFF"/>
        </w:rPr>
        <w:t>我局成立了由</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主要负责同志</w:t>
      </w:r>
      <w:r>
        <w:rPr>
          <w:rFonts w:hint="default" w:ascii="Times New Roman" w:hAnsi="Times New Roman" w:eastAsia="仿宋_GB2312" w:cs="Times New Roman"/>
          <w:b w:val="0"/>
          <w:bCs w:val="0"/>
          <w:i w:val="0"/>
          <w:iCs w:val="0"/>
          <w:caps w:val="0"/>
          <w:color w:val="000000"/>
          <w:spacing w:val="0"/>
          <w:sz w:val="32"/>
          <w:szCs w:val="32"/>
          <w:shd w:val="clear" w:fill="FFFFFF"/>
        </w:rPr>
        <w:t>任组长、分管</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负责同志</w:t>
      </w:r>
      <w:r>
        <w:rPr>
          <w:rFonts w:hint="default" w:ascii="Times New Roman" w:hAnsi="Times New Roman" w:eastAsia="仿宋_GB2312" w:cs="Times New Roman"/>
          <w:b w:val="0"/>
          <w:bCs w:val="0"/>
          <w:i w:val="0"/>
          <w:iCs w:val="0"/>
          <w:caps w:val="0"/>
          <w:color w:val="000000"/>
          <w:spacing w:val="0"/>
          <w:sz w:val="32"/>
          <w:szCs w:val="32"/>
          <w:shd w:val="clear" w:fill="FFFFFF"/>
        </w:rPr>
        <w:t>任副组长，各科室负责同志为成员的政府信息公开工作领导小组，</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及时根据工作分工调整小组成员，</w:t>
      </w:r>
      <w:r>
        <w:rPr>
          <w:rFonts w:hint="default" w:ascii="Times New Roman" w:hAnsi="Times New Roman" w:eastAsia="仿宋_GB2312" w:cs="Times New Roman"/>
          <w:b w:val="0"/>
          <w:bCs w:val="0"/>
          <w:i w:val="0"/>
          <w:iCs w:val="0"/>
          <w:caps w:val="0"/>
          <w:color w:val="000000"/>
          <w:spacing w:val="0"/>
          <w:sz w:val="32"/>
          <w:szCs w:val="32"/>
          <w:shd w:val="clear" w:fill="FFFFFF"/>
        </w:rPr>
        <w:t>一级抓一级、层层抓落实</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b w:val="0"/>
          <w:bCs w:val="0"/>
          <w:i w:val="0"/>
          <w:iCs w:val="0"/>
          <w:caps w:val="0"/>
          <w:color w:val="000000"/>
          <w:spacing w:val="0"/>
          <w:sz w:val="32"/>
          <w:szCs w:val="32"/>
          <w:shd w:val="clear" w:fill="FFFFFF"/>
        </w:rPr>
        <w:t>领导小组下设政府信息公开办公室，负责全局政府信息公开工作，确保政府信息公开工作抓好抓实。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二是严格做好公开信息保密审查。按照“先审查、后公开”的原则，严格做好政府信息公开保密审查，确保公开信息不涉密、涉密信息不公开。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）政府信息公开平台建设</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年，在县政府和</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大数据</w:t>
      </w:r>
      <w:r>
        <w:rPr>
          <w:rFonts w:hint="default" w:ascii="Times New Roman" w:hAnsi="Times New Roman" w:eastAsia="仿宋_GB2312" w:cs="Times New Roman"/>
          <w:sz w:val="32"/>
          <w:szCs w:val="32"/>
          <w:lang w:val="en-US" w:eastAsia="zh-CN"/>
        </w:rPr>
        <w:t>中心</w:t>
      </w:r>
      <w:r>
        <w:rPr>
          <w:rFonts w:hint="default" w:ascii="Times New Roman" w:hAnsi="Times New Roman" w:eastAsia="仿宋_GB2312" w:cs="Times New Roman"/>
          <w:sz w:val="32"/>
          <w:szCs w:val="32"/>
        </w:rPr>
        <w:t>的指导下，对政务公开目录、内容等进行健全完善，及时发布完善机构职能、领导分工、政府文件、部门文件、重点领域公开、执法结果等信息，确保公开</w:t>
      </w:r>
      <w:r>
        <w:rPr>
          <w:rFonts w:hint="default" w:ascii="Times New Roman" w:hAnsi="Times New Roman" w:eastAsia="仿宋_GB2312" w:cs="Times New Roman"/>
          <w:sz w:val="32"/>
          <w:szCs w:val="32"/>
          <w:lang w:val="en-US" w:eastAsia="zh-CN"/>
        </w:rPr>
        <w:t>准确、</w:t>
      </w:r>
      <w:r>
        <w:rPr>
          <w:rFonts w:hint="default" w:ascii="Times New Roman" w:hAnsi="Times New Roman" w:eastAsia="仿宋_GB2312" w:cs="Times New Roman"/>
          <w:sz w:val="32"/>
          <w:szCs w:val="32"/>
        </w:rPr>
        <w:t>及时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aps w:val="0"/>
          <w:color w:val="000000"/>
          <w:spacing w:val="0"/>
          <w:sz w:val="32"/>
          <w:szCs w:val="32"/>
          <w:shd w:val="clear" w:fill="FFFFFF"/>
        </w:rPr>
      </w:pPr>
      <w:r>
        <w:rPr>
          <w:rFonts w:hint="default" w:ascii="Times New Roman" w:hAnsi="Times New Roman" w:eastAsia="楷体_GB2312" w:cs="Times New Roman"/>
          <w:b w:val="0"/>
          <w:bCs w:val="0"/>
          <w:i w:val="0"/>
          <w:iCs w:val="0"/>
          <w:caps w:val="0"/>
          <w:color w:val="000000"/>
          <w:spacing w:val="0"/>
          <w:sz w:val="32"/>
          <w:szCs w:val="32"/>
          <w:shd w:val="clear" w:fill="FFFFFF"/>
        </w:rPr>
        <w:t>（</w:t>
      </w:r>
      <w:r>
        <w:rPr>
          <w:rFonts w:hint="default" w:ascii="Times New Roman" w:hAnsi="Times New Roman" w:eastAsia="楷体_GB2312" w:cs="Times New Roman"/>
          <w:b w:val="0"/>
          <w:bCs w:val="0"/>
          <w:i w:val="0"/>
          <w:iCs w:val="0"/>
          <w:caps w:val="0"/>
          <w:color w:val="000000"/>
          <w:spacing w:val="0"/>
          <w:sz w:val="32"/>
          <w:szCs w:val="32"/>
          <w:shd w:val="clear" w:fill="FFFFFF"/>
          <w:lang w:val="en-US" w:eastAsia="zh-CN"/>
        </w:rPr>
        <w:t>六</w:t>
      </w:r>
      <w:r>
        <w:rPr>
          <w:rFonts w:hint="default" w:ascii="Times New Roman" w:hAnsi="Times New Roman" w:eastAsia="楷体_GB2312" w:cs="Times New Roman"/>
          <w:b w:val="0"/>
          <w:bCs w:val="0"/>
          <w:i w:val="0"/>
          <w:iCs w:val="0"/>
          <w:caps w:val="0"/>
          <w:color w:val="000000"/>
          <w:spacing w:val="0"/>
          <w:sz w:val="32"/>
          <w:szCs w:val="32"/>
          <w:shd w:val="clear" w:fill="FFFFFF"/>
        </w:rPr>
        <w:t>）监督保障情况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eastAsia="zh-CN"/>
        </w:rPr>
      </w:pPr>
      <w:r>
        <w:rPr>
          <w:rFonts w:hint="default" w:ascii="Times New Roman" w:hAnsi="Times New Roman" w:eastAsia="仿宋_GB2312" w:cs="Times New Roman"/>
          <w:b w:val="0"/>
          <w:bCs w:val="0"/>
          <w:i w:val="0"/>
          <w:iCs w:val="0"/>
          <w:caps w:val="0"/>
          <w:color w:val="000000"/>
          <w:spacing w:val="0"/>
          <w:sz w:val="32"/>
          <w:szCs w:val="32"/>
          <w:shd w:val="clear" w:fill="FFFFFF"/>
        </w:rPr>
        <w:t>坚持全面提升政务公开质量和实效，将政府信息与政务公开摆在全局工作的重要位置，不断拓展公开的广度和深度</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1.强化考核监督。将政府信息公开工作纳入年度绩效考核体系。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2.抓好队伍培训。加大政务公开业务知识和工作技能全员培训力度，提升工作能力水平。</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202</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年共组织政务公开培训</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次</w:t>
      </w:r>
      <w:r>
        <w:rPr>
          <w:rFonts w:hint="default" w:ascii="Times New Roman" w:hAnsi="Times New Roman" w:eastAsia="仿宋_GB2312" w:cs="Times New Roman"/>
          <w:b w:val="0"/>
          <w:bCs w:val="0"/>
          <w:i w:val="0"/>
          <w:iCs w:val="0"/>
          <w:caps w:val="0"/>
          <w:color w:val="000000"/>
          <w:spacing w:val="0"/>
          <w:sz w:val="32"/>
          <w:szCs w:val="32"/>
          <w:shd w:val="clear" w:fill="FFFFFF"/>
        </w:rPr>
        <w:t>。</w:t>
      </w:r>
    </w:p>
    <w:p>
      <w:pPr>
        <w:pStyle w:val="2"/>
        <w:ind w:left="0" w:leftChars="0" w:firstLine="0" w:firstLineChars="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drawing>
          <wp:inline distT="0" distB="0" distL="114300" distR="114300">
            <wp:extent cx="5264785" cy="3436620"/>
            <wp:effectExtent l="0" t="0" r="12065" b="11430"/>
            <wp:docPr id="3" name="图片 3" descr="10.21 沂源县发改局政务公开推进会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21 沂源县发改局政务公开推进会03"/>
                    <pic:cNvPicPr>
                      <a:picLocks noChangeAspect="1"/>
                    </pic:cNvPicPr>
                  </pic:nvPicPr>
                  <pic:blipFill>
                    <a:blip r:embed="rId6"/>
                    <a:stretch>
                      <a:fillRect/>
                    </a:stretch>
                  </pic:blipFill>
                  <pic:spPr>
                    <a:xfrm>
                      <a:off x="0" y="0"/>
                      <a:ext cx="5264785" cy="3436620"/>
                    </a:xfrm>
                    <a:prstGeom prst="rect">
                      <a:avLst/>
                    </a:prstGeom>
                  </pic:spPr>
                </pic:pic>
              </a:graphicData>
            </a:graphic>
          </wp:inline>
        </w:drawing>
      </w:r>
    </w:p>
    <w:p>
      <w:pPr>
        <w:keepNext w:val="0"/>
        <w:keepLines w:val="0"/>
        <w:pageBreakBefore w:val="0"/>
        <w:numPr>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i w:val="0"/>
          <w:iCs w:val="0"/>
          <w:caps w:val="0"/>
          <w:color w:val="000000"/>
          <w:spacing w:val="0"/>
          <w:sz w:val="32"/>
          <w:szCs w:val="32"/>
          <w:shd w:val="clear" w:fill="FFFFFF"/>
        </w:rPr>
      </w:pPr>
    </w:p>
    <w:p>
      <w:pPr>
        <w:keepNext w:val="0"/>
        <w:keepLines w:val="0"/>
        <w:pageBreakBefore w:val="0"/>
        <w:numPr>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i w:val="0"/>
          <w:iCs w:val="0"/>
          <w:caps w:val="0"/>
          <w:color w:val="000000"/>
          <w:spacing w:val="0"/>
          <w:sz w:val="32"/>
          <w:szCs w:val="32"/>
          <w:shd w:val="clear" w:fill="FFFFFF"/>
        </w:rPr>
      </w:pP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000000"/>
          <w:spacing w:val="0"/>
          <w:sz w:val="32"/>
          <w:szCs w:val="32"/>
          <w:shd w:val="clear" w:fill="FFFFFF"/>
        </w:rPr>
      </w:pPr>
      <w:r>
        <w:rPr>
          <w:rFonts w:hint="eastAsia" w:ascii="Times New Roman" w:hAnsi="Times New Roman" w:eastAsia="黑体" w:cs="Times New Roman"/>
          <w:b w:val="0"/>
          <w:bCs w:val="0"/>
          <w:i w:val="0"/>
          <w:iCs w:val="0"/>
          <w:caps w:val="0"/>
          <w:color w:val="000000"/>
          <w:spacing w:val="0"/>
          <w:sz w:val="32"/>
          <w:szCs w:val="32"/>
          <w:shd w:val="clear" w:fill="FFFFFF"/>
          <w:lang w:val="en-US" w:eastAsia="zh-CN"/>
        </w:rPr>
        <w:t>二、</w:t>
      </w:r>
      <w:r>
        <w:rPr>
          <w:rFonts w:hint="default" w:ascii="Times New Roman" w:hAnsi="Times New Roman" w:eastAsia="黑体" w:cs="Times New Roman"/>
          <w:b w:val="0"/>
          <w:bCs w:val="0"/>
          <w:i w:val="0"/>
          <w:iCs w:val="0"/>
          <w:caps w:val="0"/>
          <w:color w:val="000000"/>
          <w:spacing w:val="0"/>
          <w:sz w:val="32"/>
          <w:szCs w:val="32"/>
          <w:shd w:val="clear" w:fill="FFFFFF"/>
        </w:rPr>
        <w:t>主动公开政府信息情况</w:t>
      </w:r>
    </w:p>
    <w:tbl>
      <w:tblPr>
        <w:tblStyle w:val="5"/>
        <w:tblW w:w="8715" w:type="dxa"/>
        <w:tblInd w:w="0" w:type="dxa"/>
        <w:shd w:val="clear" w:color="auto" w:fill="auto"/>
        <w:tblLayout w:type="autofit"/>
        <w:tblCellMar>
          <w:top w:w="0" w:type="dxa"/>
          <w:left w:w="0" w:type="dxa"/>
          <w:bottom w:w="0" w:type="dxa"/>
          <w:right w:w="0" w:type="dxa"/>
        </w:tblCellMar>
      </w:tblPr>
      <w:tblGrid>
        <w:gridCol w:w="2896"/>
        <w:gridCol w:w="2034"/>
        <w:gridCol w:w="1897"/>
        <w:gridCol w:w="1888"/>
      </w:tblGrid>
      <w:tr>
        <w:tblPrEx>
          <w:shd w:val="clear" w:color="auto" w:fill="auto"/>
          <w:tblCellMar>
            <w:top w:w="0" w:type="dxa"/>
            <w:left w:w="0" w:type="dxa"/>
            <w:bottom w:w="0" w:type="dxa"/>
            <w:right w:w="0" w:type="dxa"/>
          </w:tblCellMar>
        </w:tblPrEx>
        <w:trPr>
          <w:trHeight w:val="600" w:hRule="atLeast"/>
        </w:trPr>
        <w:tc>
          <w:tcPr>
            <w:tcW w:w="8715" w:type="dxa"/>
            <w:gridSpan w:val="4"/>
            <w:tcBorders>
              <w:top w:val="single" w:color="auto" w:sz="8" w:space="0"/>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第二十条</w:t>
            </w:r>
            <w:r>
              <w:rPr>
                <w:rFonts w:hint="default" w:ascii="Times New Roman" w:hAnsi="Times New Roman" w:eastAsia="宋体" w:cs="Times New Roman"/>
                <w:b w:val="0"/>
                <w:bCs w:val="0"/>
                <w:i w:val="0"/>
                <w:caps w:val="0"/>
                <w:color w:val="000000"/>
                <w:spacing w:val="0"/>
                <w:sz w:val="24"/>
                <w:szCs w:val="24"/>
                <w:lang w:val="en-US" w:eastAsia="zh-CN"/>
              </w:rPr>
              <w:t xml:space="preserve">  </w:t>
            </w:r>
            <w:r>
              <w:rPr>
                <w:rFonts w:hint="default" w:ascii="Times New Roman" w:hAnsi="Times New Roman" w:eastAsia="宋体" w:cs="Times New Roman"/>
                <w:b w:val="0"/>
                <w:bCs w:val="0"/>
                <w:i w:val="0"/>
                <w:caps w:val="0"/>
                <w:color w:val="000000"/>
                <w:spacing w:val="0"/>
                <w:sz w:val="24"/>
                <w:szCs w:val="24"/>
              </w:rPr>
              <w:t>第（一）项</w:t>
            </w:r>
          </w:p>
        </w:tc>
      </w:tr>
      <w:tr>
        <w:tblPrEx>
          <w:tblCellMar>
            <w:top w:w="0" w:type="dxa"/>
            <w:left w:w="0" w:type="dxa"/>
            <w:bottom w:w="0" w:type="dxa"/>
            <w:right w:w="0" w:type="dxa"/>
          </w:tblCellMar>
        </w:tblPrEx>
        <w:trPr>
          <w:trHeight w:val="749"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信息内容</w:t>
            </w:r>
          </w:p>
        </w:tc>
        <w:tc>
          <w:tcPr>
            <w:tcW w:w="2034"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本年制</w:t>
            </w:r>
            <w:r>
              <w:rPr>
                <w:rFonts w:hint="default" w:ascii="Times New Roman" w:hAnsi="Times New Roman" w:eastAsia="宋体" w:cs="Times New Roman"/>
                <w:b w:val="0"/>
                <w:bCs w:val="0"/>
                <w:i w:val="0"/>
                <w:caps w:val="0"/>
                <w:color w:val="000000"/>
                <w:spacing w:val="0"/>
                <w:sz w:val="24"/>
                <w:szCs w:val="24"/>
                <w:lang w:val="en-US" w:eastAsia="zh-CN"/>
              </w:rPr>
              <w:t>发件</w:t>
            </w:r>
            <w:r>
              <w:rPr>
                <w:rFonts w:hint="default" w:ascii="Times New Roman" w:hAnsi="Times New Roman" w:eastAsia="宋体" w:cs="Times New Roman"/>
                <w:b w:val="0"/>
                <w:bCs w:val="0"/>
                <w:i w:val="0"/>
                <w:caps w:val="0"/>
                <w:color w:val="000000"/>
                <w:spacing w:val="0"/>
                <w:sz w:val="24"/>
                <w:szCs w:val="24"/>
              </w:rPr>
              <w:t>数</w:t>
            </w:r>
          </w:p>
        </w:tc>
        <w:tc>
          <w:tcPr>
            <w:tcW w:w="1897"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本年</w:t>
            </w:r>
            <w:r>
              <w:rPr>
                <w:rFonts w:hint="default" w:ascii="Times New Roman" w:hAnsi="Times New Roman" w:eastAsia="宋体" w:cs="Times New Roman"/>
                <w:b w:val="0"/>
                <w:bCs w:val="0"/>
                <w:i w:val="0"/>
                <w:caps w:val="0"/>
                <w:color w:val="000000"/>
                <w:spacing w:val="0"/>
                <w:sz w:val="24"/>
                <w:szCs w:val="24"/>
                <w:lang w:val="en-US" w:eastAsia="zh-CN"/>
              </w:rPr>
              <w:t>废止件</w:t>
            </w:r>
            <w:r>
              <w:rPr>
                <w:rFonts w:hint="default" w:ascii="Times New Roman" w:hAnsi="Times New Roman" w:eastAsia="宋体" w:cs="Times New Roman"/>
                <w:b w:val="0"/>
                <w:bCs w:val="0"/>
                <w:i w:val="0"/>
                <w:caps w:val="0"/>
                <w:color w:val="000000"/>
                <w:spacing w:val="0"/>
                <w:sz w:val="24"/>
                <w:szCs w:val="24"/>
              </w:rPr>
              <w:t>数</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lang w:val="en-US" w:eastAsia="zh-CN"/>
              </w:rPr>
              <w:t>现行有效件数</w:t>
            </w:r>
          </w:p>
        </w:tc>
      </w:tr>
      <w:tr>
        <w:tblPrEx>
          <w:tblCellMar>
            <w:top w:w="0" w:type="dxa"/>
            <w:left w:w="0" w:type="dxa"/>
            <w:bottom w:w="0" w:type="dxa"/>
            <w:right w:w="0"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规章</w:t>
            </w:r>
          </w:p>
        </w:tc>
        <w:tc>
          <w:tcPr>
            <w:tcW w:w="2034"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eastAsia="宋体" w:cs="Times New Roman"/>
                <w:b w:val="0"/>
                <w:bCs w:val="0"/>
                <w:i w:val="0"/>
                <w:caps w:val="0"/>
                <w:color w:val="000000"/>
                <w:spacing w:val="0"/>
                <w:sz w:val="21"/>
                <w:szCs w:val="21"/>
                <w:lang w:val="en-US" w:eastAsia="zh-CN"/>
              </w:rPr>
              <w:t>0</w:t>
            </w:r>
          </w:p>
        </w:tc>
        <w:tc>
          <w:tcPr>
            <w:tcW w:w="1897"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eastAsia="宋体" w:cs="Times New Roman"/>
                <w:b w:val="0"/>
                <w:bCs w:val="0"/>
                <w:i w:val="0"/>
                <w:caps w:val="0"/>
                <w:color w:val="000000"/>
                <w:spacing w:val="0"/>
                <w:sz w:val="21"/>
                <w:szCs w:val="21"/>
                <w:lang w:val="en-US" w:eastAsia="zh-CN"/>
              </w:rPr>
              <w:t>0</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1"/>
                <w:szCs w:val="21"/>
              </w:rPr>
              <w:t>0</w:t>
            </w:r>
          </w:p>
        </w:tc>
      </w:tr>
      <w:tr>
        <w:tblPrEx>
          <w:tblCellMar>
            <w:top w:w="0" w:type="dxa"/>
            <w:left w:w="0" w:type="dxa"/>
            <w:bottom w:w="0" w:type="dxa"/>
            <w:right w:w="0"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lang w:val="en-US" w:eastAsia="zh-CN"/>
              </w:rPr>
              <w:t>行政</w:t>
            </w:r>
            <w:r>
              <w:rPr>
                <w:rFonts w:hint="default" w:ascii="Times New Roman" w:hAnsi="Times New Roman" w:eastAsia="宋体" w:cs="Times New Roman"/>
                <w:b w:val="0"/>
                <w:bCs w:val="0"/>
                <w:i w:val="0"/>
                <w:caps w:val="0"/>
                <w:color w:val="auto"/>
                <w:spacing w:val="0"/>
                <w:sz w:val="24"/>
                <w:szCs w:val="24"/>
              </w:rPr>
              <w:t>规范性文件</w:t>
            </w:r>
          </w:p>
        </w:tc>
        <w:tc>
          <w:tcPr>
            <w:tcW w:w="2034"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0</w:t>
            </w:r>
          </w:p>
        </w:tc>
        <w:tc>
          <w:tcPr>
            <w:tcW w:w="1897"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FF0000"/>
                <w:sz w:val="24"/>
                <w:szCs w:val="24"/>
                <w:highlight w:val="none"/>
                <w:lang w:eastAsia="zh-CN"/>
              </w:rPr>
            </w:pPr>
            <w:r>
              <w:rPr>
                <w:rFonts w:hint="default" w:ascii="Times New Roman" w:hAnsi="Times New Roman" w:cs="Times New Roman"/>
                <w:b w:val="0"/>
                <w:bCs w:val="0"/>
                <w:color w:val="auto"/>
                <w:sz w:val="24"/>
                <w:szCs w:val="24"/>
                <w:highlight w:val="none"/>
                <w:lang w:val="en-US" w:eastAsia="zh-CN"/>
              </w:rPr>
              <w:t>0</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FF0000"/>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0</w:t>
            </w:r>
          </w:p>
        </w:tc>
      </w:tr>
      <w:tr>
        <w:tblPrEx>
          <w:tblCellMar>
            <w:top w:w="0" w:type="dxa"/>
            <w:left w:w="0" w:type="dxa"/>
            <w:bottom w:w="0" w:type="dxa"/>
            <w:right w:w="0" w:type="dxa"/>
          </w:tblCellMar>
        </w:tblPrEx>
        <w:trPr>
          <w:trHeight w:val="480" w:hRule="atLeast"/>
        </w:trPr>
        <w:tc>
          <w:tcPr>
            <w:tcW w:w="8715" w:type="dxa"/>
            <w:gridSpan w:val="4"/>
            <w:tcBorders>
              <w:top w:val="nil"/>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第二十条</w:t>
            </w:r>
            <w:r>
              <w:rPr>
                <w:rFonts w:hint="default" w:ascii="Times New Roman" w:hAnsi="Times New Roman" w:eastAsia="宋体" w:cs="Times New Roman"/>
                <w:b w:val="0"/>
                <w:bCs w:val="0"/>
                <w:i w:val="0"/>
                <w:caps w:val="0"/>
                <w:color w:val="000000"/>
                <w:spacing w:val="0"/>
                <w:sz w:val="24"/>
                <w:szCs w:val="24"/>
                <w:lang w:val="en-US" w:eastAsia="zh-CN"/>
              </w:rPr>
              <w:t xml:space="preserve">  </w:t>
            </w:r>
            <w:r>
              <w:rPr>
                <w:rFonts w:hint="default" w:ascii="Times New Roman" w:hAnsi="Times New Roman" w:eastAsia="宋体" w:cs="Times New Roman"/>
                <w:b w:val="0"/>
                <w:bCs w:val="0"/>
                <w:i w:val="0"/>
                <w:caps w:val="0"/>
                <w:color w:val="000000"/>
                <w:spacing w:val="0"/>
                <w:sz w:val="24"/>
                <w:szCs w:val="24"/>
              </w:rPr>
              <w:t>第（五）项</w:t>
            </w:r>
          </w:p>
        </w:tc>
      </w:tr>
      <w:tr>
        <w:tblPrEx>
          <w:tblCellMar>
            <w:top w:w="0" w:type="dxa"/>
            <w:left w:w="0" w:type="dxa"/>
            <w:bottom w:w="0" w:type="dxa"/>
            <w:right w:w="0" w:type="dxa"/>
          </w:tblCellMar>
        </w:tblPrEx>
        <w:trPr>
          <w:trHeight w:val="51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信息内容</w:t>
            </w:r>
          </w:p>
        </w:tc>
        <w:tc>
          <w:tcPr>
            <w:tcW w:w="5819" w:type="dxa"/>
            <w:gridSpan w:val="3"/>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本年处理决定数量</w:t>
            </w:r>
          </w:p>
        </w:tc>
      </w:tr>
      <w:tr>
        <w:tblPrEx>
          <w:tblCellMar>
            <w:top w:w="0" w:type="dxa"/>
            <w:left w:w="0" w:type="dxa"/>
            <w:bottom w:w="0" w:type="dxa"/>
            <w:right w:w="0" w:type="dxa"/>
          </w:tblCellMar>
        </w:tblPrEx>
        <w:trPr>
          <w:trHeight w:val="45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行政许可</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b w:val="0"/>
                <w:bCs w:val="0"/>
                <w:sz w:val="24"/>
                <w:szCs w:val="24"/>
                <w:lang w:val="en-US" w:eastAsia="zh-CN"/>
              </w:rPr>
              <w:t>4</w:t>
            </w:r>
          </w:p>
        </w:tc>
      </w:tr>
      <w:tr>
        <w:tblPrEx>
          <w:shd w:val="clear" w:color="auto" w:fill="auto"/>
          <w:tblCellMar>
            <w:top w:w="0" w:type="dxa"/>
            <w:left w:w="0" w:type="dxa"/>
            <w:bottom w:w="0" w:type="dxa"/>
            <w:right w:w="0" w:type="dxa"/>
          </w:tblCellMar>
        </w:tblPrEx>
        <w:trPr>
          <w:trHeight w:val="495" w:hRule="atLeast"/>
        </w:trPr>
        <w:tc>
          <w:tcPr>
            <w:tcW w:w="8715" w:type="dxa"/>
            <w:gridSpan w:val="4"/>
            <w:tcBorders>
              <w:top w:val="nil"/>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第二十条</w:t>
            </w:r>
            <w:r>
              <w:rPr>
                <w:rFonts w:hint="default" w:ascii="Times New Roman" w:hAnsi="Times New Roman" w:eastAsia="宋体" w:cs="Times New Roman"/>
                <w:b w:val="0"/>
                <w:bCs w:val="0"/>
                <w:i w:val="0"/>
                <w:caps w:val="0"/>
                <w:color w:val="000000"/>
                <w:spacing w:val="0"/>
                <w:sz w:val="24"/>
                <w:szCs w:val="24"/>
                <w:lang w:val="en-US" w:eastAsia="zh-CN"/>
              </w:rPr>
              <w:t xml:space="preserve">  </w:t>
            </w:r>
            <w:r>
              <w:rPr>
                <w:rFonts w:hint="default" w:ascii="Times New Roman" w:hAnsi="Times New Roman" w:eastAsia="宋体" w:cs="Times New Roman"/>
                <w:b w:val="0"/>
                <w:bCs w:val="0"/>
                <w:i w:val="0"/>
                <w:caps w:val="0"/>
                <w:color w:val="000000"/>
                <w:spacing w:val="0"/>
                <w:sz w:val="24"/>
                <w:szCs w:val="24"/>
              </w:rPr>
              <w:t>第（六）项</w:t>
            </w:r>
          </w:p>
        </w:tc>
      </w:tr>
      <w:tr>
        <w:tblPrEx>
          <w:shd w:val="clear" w:color="auto" w:fill="auto"/>
          <w:tblCellMar>
            <w:top w:w="0" w:type="dxa"/>
            <w:left w:w="0" w:type="dxa"/>
            <w:bottom w:w="0" w:type="dxa"/>
            <w:right w:w="0" w:type="dxa"/>
          </w:tblCellMar>
        </w:tblPrEx>
        <w:trPr>
          <w:trHeight w:val="54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信息内容</w:t>
            </w:r>
          </w:p>
        </w:tc>
        <w:tc>
          <w:tcPr>
            <w:tcW w:w="5819" w:type="dxa"/>
            <w:gridSpan w:val="3"/>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lang w:val="en-US" w:eastAsia="zh-CN"/>
              </w:rPr>
              <w:t>本年</w:t>
            </w:r>
            <w:r>
              <w:rPr>
                <w:rFonts w:hint="default" w:ascii="Times New Roman" w:hAnsi="Times New Roman" w:eastAsia="宋体" w:cs="Times New Roman"/>
                <w:b w:val="0"/>
                <w:bCs w:val="0"/>
                <w:i w:val="0"/>
                <w:caps w:val="0"/>
                <w:color w:val="000000"/>
                <w:spacing w:val="0"/>
                <w:sz w:val="24"/>
                <w:szCs w:val="24"/>
              </w:rPr>
              <w:t>处理决定数量</w:t>
            </w:r>
          </w:p>
        </w:tc>
      </w:tr>
      <w:tr>
        <w:tblPrEx>
          <w:tblCellMar>
            <w:top w:w="0" w:type="dxa"/>
            <w:left w:w="0" w:type="dxa"/>
            <w:bottom w:w="0" w:type="dxa"/>
            <w:right w:w="0" w:type="dxa"/>
          </w:tblCellMar>
        </w:tblPrEx>
        <w:trPr>
          <w:trHeight w:val="43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行政处罚</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b w:val="0"/>
                <w:bCs w:val="0"/>
                <w:sz w:val="24"/>
                <w:szCs w:val="24"/>
                <w:lang w:val="en-US" w:eastAsia="zh-CN"/>
              </w:rPr>
              <w:t>0</w:t>
            </w:r>
          </w:p>
        </w:tc>
      </w:tr>
      <w:tr>
        <w:tblPrEx>
          <w:tblCellMar>
            <w:top w:w="0" w:type="dxa"/>
            <w:left w:w="0" w:type="dxa"/>
            <w:bottom w:w="0" w:type="dxa"/>
            <w:right w:w="0"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行政强制</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b w:val="0"/>
                <w:bCs w:val="0"/>
                <w:sz w:val="24"/>
                <w:szCs w:val="24"/>
                <w:lang w:val="en-US" w:eastAsia="zh-CN"/>
              </w:rPr>
              <w:t>0</w:t>
            </w:r>
          </w:p>
        </w:tc>
      </w:tr>
      <w:tr>
        <w:tblPrEx>
          <w:tblCellMar>
            <w:top w:w="0" w:type="dxa"/>
            <w:left w:w="0" w:type="dxa"/>
            <w:bottom w:w="0" w:type="dxa"/>
            <w:right w:w="0" w:type="dxa"/>
          </w:tblCellMar>
        </w:tblPrEx>
        <w:trPr>
          <w:trHeight w:val="480" w:hRule="atLeast"/>
        </w:trPr>
        <w:tc>
          <w:tcPr>
            <w:tcW w:w="8715" w:type="dxa"/>
            <w:gridSpan w:val="4"/>
            <w:tcBorders>
              <w:top w:val="nil"/>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第二十条</w:t>
            </w:r>
            <w:r>
              <w:rPr>
                <w:rFonts w:hint="default" w:ascii="Times New Roman" w:hAnsi="Times New Roman" w:eastAsia="宋体" w:cs="Times New Roman"/>
                <w:b w:val="0"/>
                <w:bCs w:val="0"/>
                <w:i w:val="0"/>
                <w:caps w:val="0"/>
                <w:color w:val="000000"/>
                <w:spacing w:val="0"/>
                <w:sz w:val="24"/>
                <w:szCs w:val="24"/>
                <w:lang w:val="en-US" w:eastAsia="zh-CN"/>
              </w:rPr>
              <w:t xml:space="preserve">  </w:t>
            </w:r>
            <w:r>
              <w:rPr>
                <w:rFonts w:hint="default" w:ascii="Times New Roman" w:hAnsi="Times New Roman" w:eastAsia="宋体" w:cs="Times New Roman"/>
                <w:b w:val="0"/>
                <w:bCs w:val="0"/>
                <w:i w:val="0"/>
                <w:caps w:val="0"/>
                <w:color w:val="000000"/>
                <w:spacing w:val="0"/>
                <w:sz w:val="24"/>
                <w:szCs w:val="24"/>
              </w:rPr>
              <w:t>第（八）项</w:t>
            </w:r>
          </w:p>
        </w:tc>
      </w:tr>
      <w:tr>
        <w:tblPrEx>
          <w:tblCellMar>
            <w:top w:w="0" w:type="dxa"/>
            <w:left w:w="0" w:type="dxa"/>
            <w:bottom w:w="0" w:type="dxa"/>
            <w:right w:w="0" w:type="dxa"/>
          </w:tblCellMar>
        </w:tblPrEx>
        <w:trPr>
          <w:trHeight w:val="45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信息内容</w:t>
            </w:r>
          </w:p>
        </w:tc>
        <w:tc>
          <w:tcPr>
            <w:tcW w:w="5819" w:type="dxa"/>
            <w:gridSpan w:val="3"/>
            <w:tcBorders>
              <w:top w:val="nil"/>
              <w:left w:val="nil"/>
              <w:bottom w:val="single" w:color="auto"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b w:val="0"/>
                <w:bCs w:val="0"/>
                <w:sz w:val="24"/>
                <w:szCs w:val="24"/>
                <w:lang w:val="en-US" w:eastAsia="zh-CN"/>
              </w:rPr>
              <w:t>本年收费金额（单位：万元）</w:t>
            </w:r>
          </w:p>
        </w:tc>
      </w:tr>
      <w:tr>
        <w:tblPrEx>
          <w:tblCellMar>
            <w:top w:w="0" w:type="dxa"/>
            <w:left w:w="0" w:type="dxa"/>
            <w:bottom w:w="0" w:type="dxa"/>
            <w:right w:w="0" w:type="dxa"/>
          </w:tblCellMar>
        </w:tblPrEx>
        <w:trPr>
          <w:trHeight w:val="43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行政事业性收费</w:t>
            </w:r>
          </w:p>
        </w:tc>
        <w:tc>
          <w:tcPr>
            <w:tcW w:w="5819" w:type="dxa"/>
            <w:gridSpan w:val="3"/>
            <w:tcBorders>
              <w:top w:val="nil"/>
              <w:left w:val="nil"/>
              <w:bottom w:val="single" w:color="auto"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b w:val="0"/>
                <w:bCs w:val="0"/>
                <w:sz w:val="24"/>
                <w:szCs w:val="24"/>
                <w:lang w:val="en-US" w:eastAsia="zh-CN"/>
              </w:rPr>
              <w:t>0</w:t>
            </w:r>
          </w:p>
        </w:tc>
      </w:tr>
    </w:tbl>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000000"/>
          <w:spacing w:val="0"/>
          <w:sz w:val="32"/>
          <w:szCs w:val="32"/>
          <w:shd w:val="clear" w:fill="FFFFFF"/>
          <w:lang w:val="en-US" w:eastAsia="zh-CN"/>
        </w:rPr>
      </w:pPr>
      <w:r>
        <w:rPr>
          <w:rFonts w:hint="eastAsia" w:ascii="Times New Roman" w:hAnsi="Times New Roman" w:eastAsia="黑体" w:cs="Times New Roman"/>
          <w:b w:val="0"/>
          <w:bCs w:val="0"/>
          <w:i w:val="0"/>
          <w:iCs w:val="0"/>
          <w:caps w:val="0"/>
          <w:color w:val="000000"/>
          <w:spacing w:val="0"/>
          <w:sz w:val="32"/>
          <w:szCs w:val="32"/>
          <w:shd w:val="clear" w:fill="FFFFFF"/>
          <w:lang w:val="en-US" w:eastAsia="zh-CN"/>
        </w:rPr>
        <w:t>三、</w:t>
      </w:r>
      <w:r>
        <w:rPr>
          <w:rFonts w:hint="default" w:ascii="Times New Roman" w:hAnsi="Times New Roman" w:eastAsia="黑体" w:cs="Times New Roman"/>
          <w:b w:val="0"/>
          <w:bCs w:val="0"/>
          <w:i w:val="0"/>
          <w:iCs w:val="0"/>
          <w:caps w:val="0"/>
          <w:color w:val="000000"/>
          <w:spacing w:val="0"/>
          <w:sz w:val="32"/>
          <w:szCs w:val="32"/>
          <w:shd w:val="clear" w:fill="FFFFFF"/>
          <w:lang w:val="en-US" w:eastAsia="zh-CN"/>
        </w:rPr>
        <w:t>收到和处理政府信息公开申请情况</w:t>
      </w:r>
    </w:p>
    <w:tbl>
      <w:tblPr>
        <w:tblStyle w:val="5"/>
        <w:tblW w:w="9075" w:type="dxa"/>
        <w:tblInd w:w="0" w:type="dxa"/>
        <w:shd w:val="clear" w:color="auto" w:fill="auto"/>
        <w:tblLayout w:type="autofit"/>
        <w:tblCellMar>
          <w:top w:w="0" w:type="dxa"/>
          <w:left w:w="0" w:type="dxa"/>
          <w:bottom w:w="0" w:type="dxa"/>
          <w:right w:w="0" w:type="dxa"/>
        </w:tblCellMar>
      </w:tblPr>
      <w:tblGrid>
        <w:gridCol w:w="590"/>
        <w:gridCol w:w="1413"/>
        <w:gridCol w:w="2794"/>
        <w:gridCol w:w="847"/>
        <w:gridCol w:w="567"/>
        <w:gridCol w:w="567"/>
        <w:gridCol w:w="567"/>
        <w:gridCol w:w="567"/>
        <w:gridCol w:w="537"/>
        <w:gridCol w:w="626"/>
      </w:tblGrid>
      <w:tr>
        <w:tblPrEx>
          <w:shd w:val="clear" w:color="auto" w:fill="auto"/>
          <w:tblCellMar>
            <w:top w:w="0" w:type="dxa"/>
            <w:left w:w="0" w:type="dxa"/>
            <w:bottom w:w="0" w:type="dxa"/>
            <w:right w:w="0" w:type="dxa"/>
          </w:tblCellMar>
        </w:tblPrEx>
        <w:trPr>
          <w:trHeight w:val="420" w:hRule="atLeast"/>
        </w:trPr>
        <w:tc>
          <w:tcPr>
            <w:tcW w:w="4797"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（本列数据的勾稽关系为：第一项加第二项之和，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等于第三项加第四项之和）</w:t>
            </w:r>
          </w:p>
        </w:tc>
        <w:tc>
          <w:tcPr>
            <w:tcW w:w="4278" w:type="dxa"/>
            <w:gridSpan w:val="7"/>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申请人情况</w:t>
            </w:r>
          </w:p>
        </w:tc>
      </w:tr>
      <w:tr>
        <w:tblPrEx>
          <w:shd w:val="clear" w:color="auto" w:fill="auto"/>
          <w:tblCellMar>
            <w:top w:w="0" w:type="dxa"/>
            <w:left w:w="0" w:type="dxa"/>
            <w:bottom w:w="0" w:type="dxa"/>
            <w:right w:w="0" w:type="dxa"/>
          </w:tblCellMar>
        </w:tblPrEx>
        <w:trPr>
          <w:trHeight w:val="420" w:hRule="atLeast"/>
        </w:trPr>
        <w:tc>
          <w:tcPr>
            <w:tcW w:w="479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847"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自然人</w:t>
            </w:r>
          </w:p>
        </w:tc>
        <w:tc>
          <w:tcPr>
            <w:tcW w:w="2805"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法人或其他组织</w:t>
            </w:r>
          </w:p>
        </w:tc>
        <w:tc>
          <w:tcPr>
            <w:tcW w:w="626"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总计</w:t>
            </w:r>
          </w:p>
        </w:tc>
      </w:tr>
      <w:tr>
        <w:tblPrEx>
          <w:shd w:val="clear" w:color="auto" w:fill="auto"/>
          <w:tblCellMar>
            <w:top w:w="0" w:type="dxa"/>
            <w:left w:w="0" w:type="dxa"/>
            <w:bottom w:w="0" w:type="dxa"/>
            <w:right w:w="0" w:type="dxa"/>
          </w:tblCellMar>
        </w:tblPrEx>
        <w:trPr>
          <w:trHeight w:val="1125" w:hRule="atLeast"/>
        </w:trPr>
        <w:tc>
          <w:tcPr>
            <w:tcW w:w="479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847"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商业企业</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科研机构</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社会公益组织</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法律服务机构</w:t>
            </w:r>
          </w:p>
        </w:tc>
        <w:tc>
          <w:tcPr>
            <w:tcW w:w="53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其他</w:t>
            </w:r>
          </w:p>
        </w:tc>
        <w:tc>
          <w:tcPr>
            <w:tcW w:w="626"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r>
      <w:tr>
        <w:tblPrEx>
          <w:shd w:val="clear" w:color="auto" w:fill="auto"/>
          <w:tblCellMar>
            <w:top w:w="0" w:type="dxa"/>
            <w:left w:w="0" w:type="dxa"/>
            <w:bottom w:w="0" w:type="dxa"/>
            <w:right w:w="0" w:type="dxa"/>
          </w:tblCellMar>
        </w:tblPrEx>
        <w:tc>
          <w:tcPr>
            <w:tcW w:w="4797"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一、本年新收政府信息公开申请数量</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i w:val="0"/>
                <w:caps w:val="0"/>
                <w:color w:val="000000"/>
                <w:spacing w:val="0"/>
                <w:sz w:val="21"/>
                <w:szCs w:val="21"/>
                <w:lang w:val="en-US" w:eastAsia="zh-CN"/>
              </w:rPr>
              <w:t>9</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i w:val="0"/>
                <w:caps w:val="0"/>
                <w:color w:val="000000"/>
                <w:spacing w:val="0"/>
                <w:sz w:val="21"/>
                <w:szCs w:val="21"/>
                <w:lang w:val="en-US" w:eastAsia="zh-CN"/>
              </w:rPr>
              <w:t>9</w:t>
            </w:r>
          </w:p>
        </w:tc>
      </w:tr>
      <w:tr>
        <w:tblPrEx>
          <w:shd w:val="clear" w:color="auto" w:fill="auto"/>
          <w:tblCellMar>
            <w:top w:w="0" w:type="dxa"/>
            <w:left w:w="0" w:type="dxa"/>
            <w:bottom w:w="0" w:type="dxa"/>
            <w:right w:w="0" w:type="dxa"/>
          </w:tblCellMar>
        </w:tblPrEx>
        <w:tc>
          <w:tcPr>
            <w:tcW w:w="4797"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二、上年结转政府信息公开申请数量</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c>
          <w:tcPr>
            <w:tcW w:w="590"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三、本年度办理结果</w:t>
            </w:r>
          </w:p>
        </w:tc>
        <w:tc>
          <w:tcPr>
            <w:tcW w:w="4207"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（一）予以公开</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b w:val="0"/>
                <w:bCs w:val="0"/>
                <w:sz w:val="24"/>
                <w:szCs w:val="24"/>
                <w:lang w:eastAsia="zh-CN"/>
              </w:rPr>
            </w:pPr>
            <w:r>
              <w:rPr>
                <w:rFonts w:hint="default" w:ascii="Times New Roman" w:hAnsi="Times New Roman" w:eastAsia="宋体" w:cs="Times New Roman"/>
                <w:b w:val="0"/>
                <w:bCs w:val="0"/>
                <w:i w:val="0"/>
                <w:caps w:val="0"/>
                <w:color w:val="000000"/>
                <w:spacing w:val="0"/>
                <w:sz w:val="21"/>
                <w:szCs w:val="21"/>
                <w:lang w:val="en-US" w:eastAsia="zh-CN"/>
              </w:rPr>
              <w:t>5</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b w:val="0"/>
                <w:bCs w:val="0"/>
                <w:sz w:val="24"/>
                <w:szCs w:val="24"/>
                <w:lang w:eastAsia="zh-CN"/>
              </w:rPr>
            </w:pPr>
            <w:r>
              <w:rPr>
                <w:rFonts w:hint="default" w:ascii="Times New Roman" w:hAnsi="Times New Roman" w:eastAsia="宋体" w:cs="Times New Roman"/>
                <w:b w:val="0"/>
                <w:bCs w:val="0"/>
                <w:i w:val="0"/>
                <w:caps w:val="0"/>
                <w:color w:val="000000"/>
                <w:spacing w:val="0"/>
                <w:sz w:val="21"/>
                <w:szCs w:val="21"/>
                <w:lang w:val="en-US" w:eastAsia="zh-CN"/>
              </w:rPr>
              <w:t>5</w:t>
            </w:r>
          </w:p>
        </w:tc>
      </w:tr>
      <w:tr>
        <w:tblPrEx>
          <w:shd w:val="clear" w:color="auto" w:fill="auto"/>
          <w:tblCellMar>
            <w:top w:w="0" w:type="dxa"/>
            <w:left w:w="0" w:type="dxa"/>
            <w:bottom w:w="0" w:type="dxa"/>
            <w:right w:w="0" w:type="dxa"/>
          </w:tblCellMar>
        </w:tblPrEx>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4207"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（二）部分公开（区分处理的，只计这一情形，不计其他情形）</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（三）不予公开</w:t>
            </w: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1.属于国家秘密</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2.其他法律行政法规禁止公开</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3.危及“三安全一稳定”</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4.保护第三方合法权益</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5.属于三类内部事务信息</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6.属于四类过程性信息</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7.属于行政执法案卷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8.属于行政查询事项</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（四）无法提供</w:t>
            </w: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1.本机关不掌握相关政府信息</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b w:val="0"/>
                <w:bCs w:val="0"/>
                <w:sz w:val="24"/>
                <w:szCs w:val="24"/>
                <w:lang w:eastAsia="zh-CN"/>
              </w:rPr>
            </w:pPr>
            <w:r>
              <w:rPr>
                <w:rFonts w:hint="default" w:ascii="Times New Roman" w:hAnsi="Times New Roman" w:eastAsia="宋体" w:cs="Times New Roman"/>
                <w:b w:val="0"/>
                <w:bCs w:val="0"/>
                <w:i w:val="0"/>
                <w:caps w:val="0"/>
                <w:color w:val="000000"/>
                <w:spacing w:val="0"/>
                <w:sz w:val="21"/>
                <w:szCs w:val="21"/>
                <w:lang w:val="en-US" w:eastAsia="zh-CN"/>
              </w:rPr>
              <w:t>4</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b w:val="0"/>
                <w:bCs w:val="0"/>
                <w:sz w:val="24"/>
                <w:szCs w:val="24"/>
                <w:lang w:eastAsia="zh-CN"/>
              </w:rPr>
            </w:pPr>
            <w:r>
              <w:rPr>
                <w:rFonts w:hint="default" w:ascii="Times New Roman" w:hAnsi="Times New Roman" w:eastAsia="宋体" w:cs="Times New Roman"/>
                <w:b w:val="0"/>
                <w:bCs w:val="0"/>
                <w:i w:val="0"/>
                <w:caps w:val="0"/>
                <w:color w:val="000000"/>
                <w:spacing w:val="0"/>
                <w:sz w:val="21"/>
                <w:szCs w:val="21"/>
                <w:lang w:val="en-US" w:eastAsia="zh-CN"/>
              </w:rPr>
              <w:t>4</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2.没有现成信息需要另行制作</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3.补正后申请内容仍不明确</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（五）不予处理</w:t>
            </w: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1.信访举报投诉类申请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2.重复申请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3.要求提供公开出版物</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39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4.无正当理由大量反复申请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5.要求行政机关确认或重新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95"/>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出具已获取信息</w:t>
            </w:r>
          </w:p>
        </w:tc>
        <w:tc>
          <w:tcPr>
            <w:tcW w:w="847" w:type="dxa"/>
            <w:tcBorders>
              <w:top w:val="nil"/>
              <w:left w:val="nil"/>
              <w:bottom w:val="single" w:color="auto" w:sz="4"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4"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4"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4"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4"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4"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4"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13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restart"/>
            <w:tcBorders>
              <w:top w:val="nil"/>
              <w:left w:val="nil"/>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eastAsia="楷体" w:cs="Times New Roman"/>
                <w:b w:val="0"/>
                <w:bCs w:val="0"/>
                <w:i w:val="0"/>
                <w:caps w:val="0"/>
                <w:color w:val="000000"/>
                <w:spacing w:val="0"/>
                <w:sz w:val="19"/>
                <w:szCs w:val="19"/>
              </w:rPr>
              <w:t>（六）其他处理</w:t>
            </w:r>
          </w:p>
        </w:tc>
        <w:tc>
          <w:tcPr>
            <w:tcW w:w="2794" w:type="dxa"/>
            <w:tcBorders>
              <w:top w:val="nil"/>
              <w:left w:val="nil"/>
              <w:bottom w:val="single" w:color="auto" w:sz="8"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1.申请人无正当理由逾期不补正、行政机关不再处理其政府信息公开申请</w:t>
            </w:r>
          </w:p>
        </w:tc>
        <w:tc>
          <w:tcPr>
            <w:tcW w:w="84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宋体" w:cs="Times New Roman"/>
                <w:b w:val="0"/>
                <w:bCs w:val="0"/>
                <w:i w:val="0"/>
                <w:caps w:val="0"/>
                <w:color w:val="000000"/>
                <w:spacing w:val="0"/>
                <w:sz w:val="21"/>
                <w:szCs w:val="21"/>
                <w:lang w:val="en-US" w:eastAsia="zh-CN"/>
              </w:rPr>
            </w:pPr>
            <w:r>
              <w:rPr>
                <w:rFonts w:hint="default" w:ascii="Times New Roman" w:hAnsi="Times New Roman" w:eastAsia="宋体" w:cs="Times New Roman"/>
                <w:b w:val="0"/>
                <w:bCs w:val="0"/>
                <w:i w:val="0"/>
                <w:caps w:val="0"/>
                <w:color w:val="000000"/>
                <w:spacing w:val="0"/>
                <w:sz w:val="21"/>
                <w:szCs w:val="21"/>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宋体" w:cs="Times New Roman"/>
                <w:b w:val="0"/>
                <w:bCs w:val="0"/>
                <w:i w:val="0"/>
                <w:caps w:val="0"/>
                <w:color w:val="000000"/>
                <w:spacing w:val="0"/>
                <w:sz w:val="21"/>
                <w:szCs w:val="21"/>
                <w:lang w:val="en-US" w:eastAsia="zh-CN"/>
              </w:rPr>
            </w:pPr>
            <w:r>
              <w:rPr>
                <w:rFonts w:hint="default" w:ascii="Times New Roman" w:hAnsi="Times New Roman" w:eastAsia="宋体" w:cs="Times New Roman"/>
                <w:b w:val="0"/>
                <w:bCs w:val="0"/>
                <w:i w:val="0"/>
                <w:caps w:val="0"/>
                <w:color w:val="000000"/>
                <w:spacing w:val="0"/>
                <w:sz w:val="21"/>
                <w:szCs w:val="21"/>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sans-serif" w:cs="Times New Roman"/>
                <w:b w:val="0"/>
                <w:bCs w:val="0"/>
                <w:i w:val="0"/>
                <w:caps w:val="0"/>
                <w:color w:val="000000"/>
                <w:spacing w:val="0"/>
                <w:sz w:val="21"/>
                <w:szCs w:val="21"/>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sans-serif" w:cs="Times New Roman"/>
                <w:b w:val="0"/>
                <w:bCs w:val="0"/>
                <w:i w:val="0"/>
                <w:caps w:val="0"/>
                <w:color w:val="000000"/>
                <w:spacing w:val="0"/>
                <w:sz w:val="21"/>
                <w:szCs w:val="21"/>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sans-serif" w:cs="Times New Roman"/>
                <w:b w:val="0"/>
                <w:bCs w:val="0"/>
                <w:i w:val="0"/>
                <w:caps w:val="0"/>
                <w:color w:val="000000"/>
                <w:spacing w:val="0"/>
                <w:sz w:val="21"/>
                <w:szCs w:val="21"/>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sans-serif" w:cs="Times New Roman"/>
                <w:b w:val="0"/>
                <w:bCs w:val="0"/>
                <w:i w:val="0"/>
                <w:caps w:val="0"/>
                <w:color w:val="000000"/>
                <w:spacing w:val="0"/>
                <w:sz w:val="21"/>
                <w:szCs w:val="21"/>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sans-serif" w:cs="Times New Roman"/>
                <w:b w:val="0"/>
                <w:bCs w:val="0"/>
                <w:i w:val="0"/>
                <w:caps w:val="0"/>
                <w:color w:val="000000"/>
                <w:spacing w:val="0"/>
                <w:sz w:val="21"/>
                <w:szCs w:val="21"/>
              </w:rPr>
            </w:pPr>
            <w:r>
              <w:rPr>
                <w:rFonts w:hint="default" w:ascii="Times New Roman" w:hAnsi="Times New Roman" w:eastAsia="sans-serif" w:cs="Times New Roman"/>
                <w:b w:val="0"/>
                <w:bCs w:val="0"/>
                <w:i w:val="0"/>
                <w:caps w:val="0"/>
                <w:color w:val="000000"/>
                <w:spacing w:val="0"/>
                <w:sz w:val="21"/>
                <w:szCs w:val="21"/>
              </w:rPr>
              <w:t>0</w:t>
            </w:r>
          </w:p>
        </w:tc>
      </w:tr>
      <w:tr>
        <w:tblPrEx>
          <w:tblCellMar>
            <w:top w:w="0" w:type="dxa"/>
            <w:left w:w="0" w:type="dxa"/>
            <w:bottom w:w="0" w:type="dxa"/>
            <w:right w:w="0" w:type="dxa"/>
          </w:tblCellMar>
        </w:tblPrEx>
        <w:trPr>
          <w:trHeight w:val="13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p>
        </w:tc>
        <w:tc>
          <w:tcPr>
            <w:tcW w:w="1413" w:type="dxa"/>
            <w:vMerge w:val="continue"/>
            <w:tcBorders>
              <w:left w:val="nil"/>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default" w:ascii="Times New Roman" w:hAnsi="Times New Roman" w:cs="Times New Roman" w:eastAsiaTheme="minorEastAsia"/>
                <w:b w:val="0"/>
                <w:bCs w:val="0"/>
                <w:kern w:val="0"/>
                <w:sz w:val="24"/>
                <w:szCs w:val="24"/>
                <w:lang w:val="en-US" w:eastAsia="zh-CN" w:bidi="ar"/>
              </w:rPr>
            </w:pPr>
          </w:p>
        </w:tc>
        <w:tc>
          <w:tcPr>
            <w:tcW w:w="2794" w:type="dxa"/>
            <w:tcBorders>
              <w:top w:val="nil"/>
              <w:left w:val="nil"/>
              <w:bottom w:val="single" w:color="auto" w:sz="8"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default" w:ascii="Times New Roman" w:hAnsi="Times New Roman" w:eastAsia="楷体" w:cs="Times New Roman"/>
                <w:b w:val="0"/>
                <w:bCs w:val="0"/>
                <w:i w:val="0"/>
                <w:caps w:val="0"/>
                <w:color w:val="000000"/>
                <w:spacing w:val="0"/>
                <w:kern w:val="0"/>
                <w:sz w:val="19"/>
                <w:szCs w:val="19"/>
                <w:lang w:val="en-US" w:eastAsia="zh-CN" w:bidi="ar"/>
              </w:rPr>
            </w:pPr>
            <w:r>
              <w:rPr>
                <w:rFonts w:hint="default" w:ascii="Times New Roman" w:hAnsi="Times New Roman" w:eastAsia="楷体" w:cs="Times New Roman"/>
                <w:b w:val="0"/>
                <w:bCs w:val="0"/>
                <w:i w:val="0"/>
                <w:caps w:val="0"/>
                <w:color w:val="000000"/>
                <w:spacing w:val="0"/>
                <w:kern w:val="0"/>
                <w:sz w:val="19"/>
                <w:szCs w:val="19"/>
                <w:lang w:val="en-US" w:eastAsia="zh-CN" w:bidi="ar"/>
              </w:rPr>
              <w:t>2、申请人逾期未按收费通知要求交纳费用、行政机关不再处理其政府信息公开申请</w:t>
            </w:r>
          </w:p>
        </w:tc>
        <w:tc>
          <w:tcPr>
            <w:tcW w:w="84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3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626"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r>
      <w:tr>
        <w:tblPrEx>
          <w:tblCellMar>
            <w:top w:w="0" w:type="dxa"/>
            <w:left w:w="0" w:type="dxa"/>
            <w:bottom w:w="0" w:type="dxa"/>
            <w:right w:w="0" w:type="dxa"/>
          </w:tblCellMar>
        </w:tblPrEx>
        <w:trPr>
          <w:trHeight w:val="130" w:hRule="atLeast"/>
        </w:trPr>
        <w:tc>
          <w:tcPr>
            <w:tcW w:w="590" w:type="dxa"/>
            <w:vMerge w:val="continue"/>
            <w:tcBorders>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rPr>
            </w:pPr>
          </w:p>
        </w:tc>
        <w:tc>
          <w:tcPr>
            <w:tcW w:w="1413" w:type="dxa"/>
            <w:vMerge w:val="continue"/>
            <w:tcBorders>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rPr>
            </w:pPr>
          </w:p>
        </w:tc>
        <w:tc>
          <w:tcPr>
            <w:tcW w:w="2794" w:type="dxa"/>
            <w:tcBorders>
              <w:top w:val="nil"/>
              <w:left w:val="nil"/>
              <w:bottom w:val="single" w:color="auto" w:sz="8"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3、其他</w:t>
            </w:r>
          </w:p>
        </w:tc>
        <w:tc>
          <w:tcPr>
            <w:tcW w:w="84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3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626"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r>
      <w:tr>
        <w:tblPrEx>
          <w:tblCellMar>
            <w:top w:w="0" w:type="dxa"/>
            <w:left w:w="0" w:type="dxa"/>
            <w:bottom w:w="0" w:type="dxa"/>
            <w:right w:w="0" w:type="dxa"/>
          </w:tblCellMar>
        </w:tblPrEx>
        <w:trPr>
          <w:trHeight w:val="39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4207"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（七）总计</w:t>
            </w:r>
          </w:p>
        </w:tc>
        <w:tc>
          <w:tcPr>
            <w:tcW w:w="847" w:type="dxa"/>
            <w:tcBorders>
              <w:top w:val="single" w:color="auto" w:sz="4"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b w:val="0"/>
                <w:bCs w:val="0"/>
                <w:sz w:val="24"/>
                <w:szCs w:val="24"/>
                <w:lang w:val="en-US" w:eastAsia="zh-CN"/>
              </w:rPr>
            </w:pPr>
            <w:r>
              <w:rPr>
                <w:rFonts w:hint="default" w:ascii="Times New Roman" w:hAnsi="Times New Roman" w:eastAsia="宋体" w:cs="Times New Roman"/>
                <w:b w:val="0"/>
                <w:bCs w:val="0"/>
                <w:i w:val="0"/>
                <w:caps w:val="0"/>
                <w:color w:val="000000"/>
                <w:spacing w:val="0"/>
                <w:sz w:val="21"/>
                <w:szCs w:val="21"/>
                <w:lang w:val="en-US" w:eastAsia="zh-CN"/>
              </w:rPr>
              <w:t>9</w:t>
            </w:r>
          </w:p>
        </w:tc>
        <w:tc>
          <w:tcPr>
            <w:tcW w:w="567" w:type="dxa"/>
            <w:tcBorders>
              <w:top w:val="single" w:color="auto" w:sz="4"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single" w:color="auto" w:sz="4"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single" w:color="auto" w:sz="4"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single" w:color="auto" w:sz="4"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single" w:color="auto" w:sz="4"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single" w:color="auto" w:sz="4"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b w:val="0"/>
                <w:bCs w:val="0"/>
                <w:sz w:val="24"/>
                <w:szCs w:val="24"/>
                <w:lang w:val="en-US" w:eastAsia="zh-CN"/>
              </w:rPr>
            </w:pPr>
            <w:r>
              <w:rPr>
                <w:rFonts w:hint="default" w:ascii="Times New Roman" w:hAnsi="Times New Roman" w:eastAsia="宋体" w:cs="Times New Roman"/>
                <w:b w:val="0"/>
                <w:bCs w:val="0"/>
                <w:i w:val="0"/>
                <w:caps w:val="0"/>
                <w:color w:val="000000"/>
                <w:spacing w:val="0"/>
                <w:sz w:val="21"/>
                <w:szCs w:val="21"/>
                <w:lang w:val="en-US" w:eastAsia="zh-CN"/>
              </w:rPr>
              <w:t>9</w:t>
            </w:r>
          </w:p>
        </w:tc>
      </w:tr>
      <w:tr>
        <w:tblPrEx>
          <w:tblCellMar>
            <w:top w:w="0" w:type="dxa"/>
            <w:left w:w="0" w:type="dxa"/>
            <w:bottom w:w="0" w:type="dxa"/>
            <w:right w:w="0" w:type="dxa"/>
          </w:tblCellMar>
        </w:tblPrEx>
        <w:tc>
          <w:tcPr>
            <w:tcW w:w="4797"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四、结转下年度继续办理</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bl>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000000"/>
          <w:spacing w:val="0"/>
          <w:sz w:val="32"/>
          <w:szCs w:val="32"/>
          <w:shd w:val="clear" w:fill="FFFFFF"/>
          <w:lang w:val="en-US" w:eastAsia="zh-CN"/>
        </w:rPr>
      </w:pPr>
      <w:r>
        <w:rPr>
          <w:rFonts w:hint="eastAsia" w:ascii="Times New Roman" w:hAnsi="Times New Roman" w:eastAsia="黑体" w:cs="Times New Roman"/>
          <w:b w:val="0"/>
          <w:bCs w:val="0"/>
          <w:i w:val="0"/>
          <w:iCs w:val="0"/>
          <w:caps w:val="0"/>
          <w:color w:val="000000"/>
          <w:spacing w:val="0"/>
          <w:sz w:val="32"/>
          <w:szCs w:val="32"/>
          <w:shd w:val="clear" w:fill="FFFFFF"/>
          <w:lang w:val="en-US" w:eastAsia="zh-CN"/>
        </w:rPr>
        <w:t>四、</w:t>
      </w:r>
      <w:r>
        <w:rPr>
          <w:rFonts w:hint="default" w:ascii="Times New Roman" w:hAnsi="Times New Roman" w:eastAsia="黑体" w:cs="Times New Roman"/>
          <w:b w:val="0"/>
          <w:bCs w:val="0"/>
          <w:i w:val="0"/>
          <w:iCs w:val="0"/>
          <w:caps w:val="0"/>
          <w:color w:val="000000"/>
          <w:spacing w:val="0"/>
          <w:sz w:val="32"/>
          <w:szCs w:val="32"/>
          <w:shd w:val="clear" w:fill="FFFFFF"/>
          <w:lang w:val="en-US" w:eastAsia="zh-CN"/>
        </w:rPr>
        <w:t>政府信息公开行政复议、行政诉讼情况</w:t>
      </w:r>
    </w:p>
    <w:tbl>
      <w:tblPr>
        <w:tblStyle w:val="5"/>
        <w:tblW w:w="9075" w:type="dxa"/>
        <w:tblInd w:w="0" w:type="dxa"/>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CellMar>
            <w:top w:w="0" w:type="dxa"/>
            <w:left w:w="0" w:type="dxa"/>
            <w:bottom w:w="0" w:type="dxa"/>
            <w:right w:w="0" w:type="dxa"/>
          </w:tblCellMar>
        </w:tblPrEx>
        <w:trPr>
          <w:trHeight w:val="495" w:hRule="atLeast"/>
        </w:trPr>
        <w:tc>
          <w:tcPr>
            <w:tcW w:w="3075" w:type="dxa"/>
            <w:gridSpan w:val="5"/>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行政复议</w:t>
            </w:r>
          </w:p>
        </w:tc>
        <w:tc>
          <w:tcPr>
            <w:tcW w:w="6000" w:type="dxa"/>
            <w:gridSpan w:val="10"/>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行政诉讼</w:t>
            </w:r>
          </w:p>
        </w:tc>
      </w:tr>
      <w:tr>
        <w:tblPrEx>
          <w:tblCellMar>
            <w:top w:w="0" w:type="dxa"/>
            <w:left w:w="0" w:type="dxa"/>
            <w:bottom w:w="0" w:type="dxa"/>
            <w:right w:w="0" w:type="dxa"/>
          </w:tblCellMar>
        </w:tblPrEx>
        <w:trPr>
          <w:trHeight w:val="540"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维持</w:t>
            </w:r>
          </w:p>
        </w:tc>
        <w:tc>
          <w:tcPr>
            <w:tcW w:w="600"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结果纠正</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其他结果</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审结</w:t>
            </w:r>
          </w:p>
        </w:tc>
        <w:tc>
          <w:tcPr>
            <w:tcW w:w="66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未经复议直接起诉</w:t>
            </w:r>
          </w:p>
        </w:tc>
        <w:tc>
          <w:tcPr>
            <w:tcW w:w="303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复议后起诉</w:t>
            </w:r>
          </w:p>
        </w:tc>
      </w:tr>
      <w:tr>
        <w:tblPrEx>
          <w:tblCellMar>
            <w:top w:w="0" w:type="dxa"/>
            <w:left w:w="0" w:type="dxa"/>
            <w:bottom w:w="0" w:type="dxa"/>
            <w:right w:w="0" w:type="dxa"/>
          </w:tblCellMar>
        </w:tblPrEx>
        <w:trPr>
          <w:trHeight w:val="900"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600"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66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结果维持</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审结</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总计</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结果维持</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尚未审结</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总计</w:t>
            </w:r>
          </w:p>
        </w:tc>
      </w:tr>
      <w:tr>
        <w:tblPrEx>
          <w:shd w:val="clear" w:color="auto" w:fill="auto"/>
          <w:tblCellMar>
            <w:top w:w="0" w:type="dxa"/>
            <w:left w:w="0" w:type="dxa"/>
            <w:bottom w:w="0" w:type="dxa"/>
            <w:right w:w="0" w:type="dxa"/>
          </w:tblCellMar>
        </w:tblPrEx>
        <w:tc>
          <w:tcPr>
            <w:tcW w:w="600"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6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bl>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000000"/>
          <w:spacing w:val="0"/>
          <w:sz w:val="32"/>
          <w:szCs w:val="32"/>
          <w:shd w:val="clear" w:fill="FFFFFF"/>
          <w:lang w:val="en-US" w:eastAsia="zh-CN"/>
        </w:rPr>
      </w:pPr>
      <w:r>
        <w:rPr>
          <w:rFonts w:hint="eastAsia" w:ascii="Times New Roman" w:hAnsi="Times New Roman" w:eastAsia="黑体" w:cs="Times New Roman"/>
          <w:b w:val="0"/>
          <w:bCs w:val="0"/>
          <w:i w:val="0"/>
          <w:iCs w:val="0"/>
          <w:caps w:val="0"/>
          <w:color w:val="000000"/>
          <w:spacing w:val="0"/>
          <w:sz w:val="32"/>
          <w:szCs w:val="32"/>
          <w:shd w:val="clear" w:fill="FFFFFF"/>
          <w:lang w:val="en-US" w:eastAsia="zh-CN"/>
        </w:rPr>
        <w:t>五</w:t>
      </w:r>
      <w:bookmarkStart w:id="0" w:name="_GoBack"/>
      <w:bookmarkEnd w:id="0"/>
      <w:r>
        <w:rPr>
          <w:rFonts w:hint="eastAsia" w:ascii="Times New Roman" w:hAnsi="Times New Roman" w:eastAsia="黑体" w:cs="Times New Roman"/>
          <w:b w:val="0"/>
          <w:bCs w:val="0"/>
          <w:i w:val="0"/>
          <w:iCs w:val="0"/>
          <w:caps w:val="0"/>
          <w:color w:val="000000"/>
          <w:spacing w:val="0"/>
          <w:sz w:val="32"/>
          <w:szCs w:val="32"/>
          <w:shd w:val="clear" w:fill="FFFFFF"/>
          <w:lang w:val="en-US" w:eastAsia="zh-CN"/>
        </w:rPr>
        <w:t>、</w:t>
      </w:r>
      <w:r>
        <w:rPr>
          <w:rFonts w:hint="default" w:ascii="Times New Roman" w:hAnsi="Times New Roman" w:eastAsia="黑体" w:cs="Times New Roman"/>
          <w:b w:val="0"/>
          <w:bCs w:val="0"/>
          <w:i w:val="0"/>
          <w:iCs w:val="0"/>
          <w:caps w:val="0"/>
          <w:color w:val="000000"/>
          <w:spacing w:val="0"/>
          <w:sz w:val="32"/>
          <w:szCs w:val="32"/>
          <w:shd w:val="clear" w:fill="FFFFFF"/>
          <w:lang w:val="en-US" w:eastAsia="zh-CN"/>
        </w:rPr>
        <w:t>政府信息公开工作存在的主要问题及改进情况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（一）工作中存在的主要问题和困难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信息公开主动公开时效性、规范性有待提高；动态信息数量少、时效性差、内容有待丰富。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（二）具体解决办法和改进措施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1.围绕机构改革、职能调整等新形势，进一步加强对政府信息公开工作的力度，加强对干部职工政府信息公开的教育培训，增强政府信息公开工作意识，做到信息公开及时准确。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2.加强对信息公开平台的日常管理。做好平台日常维护，严格信息发布的质量和安全审查，确保发布信息的准确性、及时性和安全性。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黑体" w:cs="Times New Roman"/>
          <w:i w:val="0"/>
          <w:iCs w:val="0"/>
          <w:caps w:val="0"/>
          <w:color w:val="333333"/>
          <w:spacing w:val="0"/>
          <w:sz w:val="31"/>
          <w:szCs w:val="31"/>
          <w:shd w:val="clear" w:fill="FFFFFF"/>
        </w:rPr>
      </w:pPr>
      <w:r>
        <w:rPr>
          <w:rFonts w:hint="default" w:ascii="Times New Roman" w:hAnsi="Times New Roman" w:eastAsia="黑体" w:cs="Times New Roman"/>
          <w:i w:val="0"/>
          <w:iCs w:val="0"/>
          <w:caps w:val="0"/>
          <w:color w:val="333333"/>
          <w:spacing w:val="0"/>
          <w:sz w:val="31"/>
          <w:szCs w:val="31"/>
          <w:shd w:val="clear" w:fill="FFFFFF"/>
          <w:lang w:val="en-US" w:eastAsia="zh-CN"/>
        </w:rPr>
        <w:t>六、</w:t>
      </w:r>
      <w:r>
        <w:rPr>
          <w:rFonts w:hint="default" w:ascii="Times New Roman" w:hAnsi="Times New Roman" w:eastAsia="黑体" w:cs="Times New Roman"/>
          <w:i w:val="0"/>
          <w:iCs w:val="0"/>
          <w:caps w:val="0"/>
          <w:color w:val="333333"/>
          <w:spacing w:val="0"/>
          <w:sz w:val="31"/>
          <w:szCs w:val="31"/>
          <w:shd w:val="clear" w:fill="FFFFFF"/>
        </w:rPr>
        <w:t>其他需要报告的事项</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282828"/>
          <w:spacing w:val="0"/>
          <w:sz w:val="32"/>
          <w:szCs w:val="32"/>
          <w:shd w:val="clear" w:fill="FFFFFF"/>
          <w:lang w:val="en-US" w:eastAsia="zh-CN"/>
        </w:rPr>
      </w:pPr>
      <w:r>
        <w:rPr>
          <w:rFonts w:hint="default" w:ascii="Times New Roman" w:hAnsi="Times New Roman" w:eastAsia="仿宋_GB2312" w:cs="Times New Roman"/>
          <w:i w:val="0"/>
          <w:iCs w:val="0"/>
          <w:caps w:val="0"/>
          <w:color w:val="282828"/>
          <w:spacing w:val="0"/>
          <w:sz w:val="32"/>
          <w:szCs w:val="32"/>
          <w:shd w:val="clear" w:fill="FFFFFF"/>
          <w:lang w:val="en-US" w:eastAsia="zh-CN"/>
        </w:rPr>
        <w:t>1、收费情况。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282828"/>
          <w:spacing w:val="0"/>
          <w:sz w:val="32"/>
          <w:szCs w:val="32"/>
          <w:shd w:val="clear" w:fill="FFFFFF"/>
          <w:lang w:val="en-US" w:eastAsia="zh-CN"/>
        </w:rPr>
      </w:pPr>
      <w:r>
        <w:rPr>
          <w:rFonts w:hint="default" w:ascii="Times New Roman" w:hAnsi="Times New Roman" w:eastAsia="仿宋_GB2312" w:cs="Times New Roman"/>
          <w:i w:val="0"/>
          <w:iCs w:val="0"/>
          <w:caps w:val="0"/>
          <w:color w:val="282828"/>
          <w:spacing w:val="0"/>
          <w:sz w:val="32"/>
          <w:szCs w:val="32"/>
          <w:shd w:val="clear" w:fill="FFFFFF"/>
          <w:lang w:val="en-US" w:eastAsia="zh-CN"/>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282828"/>
          <w:spacing w:val="0"/>
          <w:sz w:val="32"/>
          <w:szCs w:val="32"/>
          <w:shd w:val="clear" w:fill="FFFFFF"/>
          <w:lang w:val="en-US" w:eastAsia="zh-CN"/>
        </w:rPr>
      </w:pPr>
      <w:r>
        <w:rPr>
          <w:rFonts w:hint="default" w:ascii="Times New Roman" w:hAnsi="Times New Roman" w:eastAsia="仿宋_GB2312" w:cs="Times New Roman"/>
          <w:i w:val="0"/>
          <w:iCs w:val="0"/>
          <w:caps w:val="0"/>
          <w:color w:val="282828"/>
          <w:spacing w:val="0"/>
          <w:sz w:val="32"/>
          <w:szCs w:val="32"/>
          <w:shd w:val="clear" w:fill="FFFFFF"/>
          <w:lang w:val="en-US" w:eastAsia="zh-CN"/>
        </w:rPr>
        <w:t>2、人大建议、政协提案办理情况。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282828"/>
          <w:spacing w:val="0"/>
          <w:sz w:val="32"/>
          <w:szCs w:val="32"/>
          <w:shd w:val="clear" w:fill="FFFFFF"/>
          <w:lang w:val="en-US" w:eastAsia="zh-CN"/>
        </w:rPr>
      </w:pPr>
      <w:r>
        <w:rPr>
          <w:rFonts w:hint="default" w:ascii="Times New Roman" w:hAnsi="Times New Roman" w:eastAsia="仿宋_GB2312" w:cs="Times New Roman"/>
          <w:i w:val="0"/>
          <w:iCs w:val="0"/>
          <w:caps w:val="0"/>
          <w:color w:val="282828"/>
          <w:spacing w:val="0"/>
          <w:sz w:val="32"/>
          <w:szCs w:val="32"/>
          <w:shd w:val="clear" w:fill="FFFFFF"/>
          <w:lang w:val="en-US" w:eastAsia="zh-CN"/>
        </w:rPr>
        <w:t>我局高度重视人大代表建议和政协委员提案办理，把该项工作作为提升服务管理水平、推动重点工作落实的重要支撑。202</w:t>
      </w:r>
      <w:r>
        <w:rPr>
          <w:rFonts w:hint="default" w:ascii="Times New Roman" w:hAnsi="Times New Roman" w:eastAsia="仿宋_GB2312" w:cs="Times New Roman"/>
          <w:i w:val="0"/>
          <w:iCs w:val="0"/>
          <w:caps w:val="0"/>
          <w:color w:val="282828"/>
          <w:spacing w:val="0"/>
          <w:sz w:val="32"/>
          <w:szCs w:val="32"/>
          <w:shd w:val="clear" w:fill="FFFFFF"/>
          <w:lang w:val="en-US" w:eastAsia="zh-CN"/>
        </w:rPr>
        <w:t>2</w:t>
      </w:r>
      <w:r>
        <w:rPr>
          <w:rFonts w:hint="default" w:ascii="Times New Roman" w:hAnsi="Times New Roman" w:eastAsia="仿宋_GB2312" w:cs="Times New Roman"/>
          <w:i w:val="0"/>
          <w:iCs w:val="0"/>
          <w:caps w:val="0"/>
          <w:color w:val="282828"/>
          <w:spacing w:val="0"/>
          <w:sz w:val="32"/>
          <w:szCs w:val="32"/>
          <w:shd w:val="clear" w:fill="FFFFFF"/>
          <w:lang w:val="en-US" w:eastAsia="zh-CN"/>
        </w:rPr>
        <w:t>年度我局承办人大代表建议</w:t>
      </w:r>
      <w:r>
        <w:rPr>
          <w:rFonts w:hint="default" w:ascii="Times New Roman" w:hAnsi="Times New Roman" w:eastAsia="仿宋_GB2312" w:cs="Times New Roman"/>
          <w:i w:val="0"/>
          <w:iCs w:val="0"/>
          <w:caps w:val="0"/>
          <w:color w:val="282828"/>
          <w:spacing w:val="0"/>
          <w:sz w:val="32"/>
          <w:szCs w:val="32"/>
          <w:shd w:val="clear" w:fill="FFFFFF"/>
          <w:lang w:val="en-US" w:eastAsia="zh-CN"/>
        </w:rPr>
        <w:t>3</w:t>
      </w:r>
      <w:r>
        <w:rPr>
          <w:rFonts w:hint="default" w:ascii="Times New Roman" w:hAnsi="Times New Roman" w:eastAsia="仿宋_GB2312" w:cs="Times New Roman"/>
          <w:i w:val="0"/>
          <w:iCs w:val="0"/>
          <w:caps w:val="0"/>
          <w:color w:val="282828"/>
          <w:spacing w:val="0"/>
          <w:sz w:val="32"/>
          <w:szCs w:val="32"/>
          <w:shd w:val="clear" w:fill="FFFFFF"/>
          <w:lang w:val="en-US" w:eastAsia="zh-CN"/>
        </w:rPr>
        <w:t>件，政协委员提案</w:t>
      </w:r>
      <w:r>
        <w:rPr>
          <w:rFonts w:hint="default" w:ascii="Times New Roman" w:hAnsi="Times New Roman" w:eastAsia="仿宋_GB2312" w:cs="Times New Roman"/>
          <w:i w:val="0"/>
          <w:iCs w:val="0"/>
          <w:caps w:val="0"/>
          <w:color w:val="282828"/>
          <w:spacing w:val="0"/>
          <w:sz w:val="32"/>
          <w:szCs w:val="32"/>
          <w:shd w:val="clear" w:fill="FFFFFF"/>
          <w:lang w:val="en-US" w:eastAsia="zh-CN"/>
        </w:rPr>
        <w:t>7</w:t>
      </w:r>
      <w:r>
        <w:rPr>
          <w:rFonts w:hint="default" w:ascii="Times New Roman" w:hAnsi="Times New Roman" w:eastAsia="仿宋_GB2312" w:cs="Times New Roman"/>
          <w:i w:val="0"/>
          <w:iCs w:val="0"/>
          <w:caps w:val="0"/>
          <w:color w:val="282828"/>
          <w:spacing w:val="0"/>
          <w:sz w:val="32"/>
          <w:szCs w:val="32"/>
          <w:shd w:val="clear" w:fill="FFFFFF"/>
          <w:lang w:val="en-US" w:eastAsia="zh-CN"/>
        </w:rPr>
        <w:t>件，</w:t>
      </w:r>
      <w:r>
        <w:rPr>
          <w:rFonts w:hint="default" w:ascii="Times New Roman" w:hAnsi="Times New Roman" w:eastAsia="仿宋_GB2312" w:cs="Times New Roman"/>
          <w:i w:val="0"/>
          <w:iCs w:val="0"/>
          <w:caps w:val="0"/>
          <w:color w:val="282828"/>
          <w:spacing w:val="0"/>
          <w:sz w:val="32"/>
          <w:szCs w:val="32"/>
          <w:shd w:val="clear" w:fill="FFFFFF"/>
          <w:lang w:val="en-US" w:eastAsia="zh-CN"/>
        </w:rPr>
        <w:t>均已按要求办理。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3、政务公开工作创新情况。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282828"/>
          <w:spacing w:val="0"/>
          <w:sz w:val="32"/>
          <w:szCs w:val="32"/>
          <w:shd w:val="clear" w:fill="FFFFFF"/>
          <w:lang w:val="en-US" w:eastAsia="zh-CN"/>
        </w:rPr>
      </w:pPr>
      <w:r>
        <w:rPr>
          <w:rFonts w:hint="default" w:ascii="Times New Roman" w:hAnsi="Times New Roman" w:eastAsia="仿宋_GB2312" w:cs="Times New Roman"/>
          <w:i w:val="0"/>
          <w:iCs w:val="0"/>
          <w:caps w:val="0"/>
          <w:color w:val="282828"/>
          <w:spacing w:val="0"/>
          <w:sz w:val="32"/>
          <w:szCs w:val="32"/>
          <w:shd w:val="clear" w:fill="FFFFFF"/>
          <w:lang w:val="en-US" w:eastAsia="zh-CN"/>
        </w:rPr>
        <w:t>加大政策解读力度</w:t>
      </w:r>
      <w:r>
        <w:rPr>
          <w:rFonts w:hint="default" w:ascii="Times New Roman" w:hAnsi="Times New Roman" w:eastAsia="仿宋_GB2312" w:cs="Times New Roman"/>
          <w:i w:val="0"/>
          <w:iCs w:val="0"/>
          <w:caps w:val="0"/>
          <w:color w:val="282828"/>
          <w:spacing w:val="0"/>
          <w:sz w:val="32"/>
          <w:szCs w:val="32"/>
          <w:shd w:val="clear" w:fill="FFFFFF"/>
          <w:lang w:val="en-US" w:eastAsia="zh-CN"/>
        </w:rPr>
        <w:t>，</w:t>
      </w:r>
      <w:r>
        <w:rPr>
          <w:rFonts w:hint="default" w:ascii="Times New Roman" w:hAnsi="Times New Roman" w:eastAsia="仿宋_GB2312" w:cs="Times New Roman"/>
          <w:i w:val="0"/>
          <w:iCs w:val="0"/>
          <w:caps w:val="0"/>
          <w:color w:val="282828"/>
          <w:spacing w:val="0"/>
          <w:sz w:val="32"/>
          <w:szCs w:val="32"/>
          <w:shd w:val="clear" w:fill="FFFFFF"/>
          <w:lang w:val="en-US" w:eastAsia="zh-CN"/>
        </w:rPr>
        <w:t>创新解读方式。</w:t>
      </w:r>
      <w:r>
        <w:rPr>
          <w:rFonts w:hint="default" w:ascii="Times New Roman" w:hAnsi="Times New Roman" w:eastAsia="仿宋_GB2312" w:cs="Times New Roman"/>
          <w:i w:val="0"/>
          <w:iCs w:val="0"/>
          <w:caps w:val="0"/>
          <w:color w:val="282828"/>
          <w:spacing w:val="0"/>
          <w:sz w:val="32"/>
          <w:szCs w:val="32"/>
          <w:shd w:val="clear" w:fill="FFFFFF"/>
          <w:lang w:val="en-US" w:eastAsia="zh-CN"/>
        </w:rPr>
        <w:t>对文件多元化解读，</w:t>
      </w:r>
      <w:r>
        <w:rPr>
          <w:rFonts w:hint="default" w:ascii="Times New Roman" w:hAnsi="Times New Roman" w:eastAsia="仿宋_GB2312" w:cs="Times New Roman"/>
          <w:i w:val="0"/>
          <w:iCs w:val="0"/>
          <w:caps w:val="0"/>
          <w:color w:val="282828"/>
          <w:spacing w:val="0"/>
          <w:sz w:val="32"/>
          <w:szCs w:val="32"/>
          <w:shd w:val="clear" w:fill="FFFFFF"/>
          <w:lang w:val="en-US" w:eastAsia="zh-CN"/>
        </w:rPr>
        <w:t>要求发文科室强化互动解读回应，指导通过图文解读、主要负责人解读、专家解读等方式，进行全方位、立体化解读，全面准确讲清楚文件出台背景、重点内容、特色亮点等</w:t>
      </w:r>
      <w:r>
        <w:rPr>
          <w:rFonts w:hint="default" w:ascii="Times New Roman" w:hAnsi="Times New Roman" w:eastAsia="仿宋_GB2312" w:cs="Times New Roman"/>
          <w:i w:val="0"/>
          <w:iCs w:val="0"/>
          <w:caps w:val="0"/>
          <w:color w:val="282828"/>
          <w:spacing w:val="0"/>
          <w:sz w:val="32"/>
          <w:szCs w:val="32"/>
          <w:shd w:val="clear" w:fill="FFFFFF"/>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上级工作要点落实情况。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282828"/>
          <w:spacing w:val="0"/>
          <w:sz w:val="32"/>
          <w:szCs w:val="32"/>
          <w:shd w:val="clear" w:fill="FFFFFF"/>
          <w:lang w:val="en-US" w:eastAsia="zh-CN"/>
        </w:rPr>
      </w:pPr>
      <w:r>
        <w:rPr>
          <w:rFonts w:hint="default" w:ascii="Times New Roman" w:hAnsi="Times New Roman" w:eastAsia="仿宋_GB2312" w:cs="Times New Roman"/>
          <w:b w:val="0"/>
          <w:bCs w:val="0"/>
          <w:kern w:val="0"/>
          <w:sz w:val="32"/>
          <w:szCs w:val="32"/>
          <w:lang w:val="en-US" w:eastAsia="zh-CN" w:bidi="ar"/>
        </w:rPr>
        <w:t>根据《2022年沂源县政务公开工作方案》，县发展改革局政务公开领导小组充分发挥统筹协调作用，配齐配强政务公开工作力量，不断提高工作队伍政治素质和业务素质，切实提升政务公开标准化规范化水平。</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282828"/>
          <w:spacing w:val="0"/>
          <w:sz w:val="32"/>
          <w:szCs w:val="32"/>
          <w:shd w:val="clear" w:fill="FFFFFF"/>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282828"/>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 xml:space="preserve">                              202</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 xml:space="preserve">年1月 </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20</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BE544"/>
    <w:multiLevelType w:val="singleLevel"/>
    <w:tmpl w:val="594BE54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YWFmZmVmYzE4NTU5ZmU0YTFmMWU3OGQxZGRkZTMifQ=="/>
  </w:docVars>
  <w:rsids>
    <w:rsidRoot w:val="14404782"/>
    <w:rsid w:val="03D0108C"/>
    <w:rsid w:val="07210DA5"/>
    <w:rsid w:val="0916261C"/>
    <w:rsid w:val="0BB178C9"/>
    <w:rsid w:val="12CC243B"/>
    <w:rsid w:val="14404782"/>
    <w:rsid w:val="152625BE"/>
    <w:rsid w:val="15E43350"/>
    <w:rsid w:val="160C7B37"/>
    <w:rsid w:val="172B721F"/>
    <w:rsid w:val="1F077CB1"/>
    <w:rsid w:val="22163452"/>
    <w:rsid w:val="234822FE"/>
    <w:rsid w:val="24823344"/>
    <w:rsid w:val="260C44CD"/>
    <w:rsid w:val="2640412E"/>
    <w:rsid w:val="2AFA0B1C"/>
    <w:rsid w:val="2CC45CB4"/>
    <w:rsid w:val="2E8638C0"/>
    <w:rsid w:val="2F8C014D"/>
    <w:rsid w:val="35963773"/>
    <w:rsid w:val="367E5C4F"/>
    <w:rsid w:val="3DBC7924"/>
    <w:rsid w:val="43F019A7"/>
    <w:rsid w:val="450944C0"/>
    <w:rsid w:val="478272D1"/>
    <w:rsid w:val="487C4584"/>
    <w:rsid w:val="49757CDE"/>
    <w:rsid w:val="4BAD3441"/>
    <w:rsid w:val="4C747EE0"/>
    <w:rsid w:val="4CC132CB"/>
    <w:rsid w:val="4F815954"/>
    <w:rsid w:val="50CD650B"/>
    <w:rsid w:val="53C6338B"/>
    <w:rsid w:val="53CF6CA9"/>
    <w:rsid w:val="56EA4C31"/>
    <w:rsid w:val="57AE07FF"/>
    <w:rsid w:val="58574487"/>
    <w:rsid w:val="58F20481"/>
    <w:rsid w:val="5A461504"/>
    <w:rsid w:val="5ACD036F"/>
    <w:rsid w:val="5F0013CC"/>
    <w:rsid w:val="5FB52769"/>
    <w:rsid w:val="61CA444D"/>
    <w:rsid w:val="642E1C06"/>
    <w:rsid w:val="6A162648"/>
    <w:rsid w:val="6B784B19"/>
    <w:rsid w:val="73D958EB"/>
    <w:rsid w:val="793F3897"/>
    <w:rsid w:val="7DD13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basedOn w:val="1"/>
    <w:next w:val="1"/>
    <w:qFormat/>
    <w:uiPriority w:val="0"/>
    <w:pPr>
      <w:ind w:firstLine="200" w:firstLineChars="200"/>
      <w:outlineLvl w:val="0"/>
    </w:pPr>
    <w:rPr>
      <w:rFonts w:ascii="Calibri Light" w:hAnsi="Calibri Light" w:eastAsia="黑体" w:cs="Times New Roman"/>
      <w:b/>
      <w:bCs/>
      <w:sz w:val="32"/>
      <w:szCs w:val="32"/>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2758</Words>
  <Characters>2886</Characters>
  <Lines>0</Lines>
  <Paragraphs>0</Paragraphs>
  <TotalTime>289</TotalTime>
  <ScaleCrop>false</ScaleCrop>
  <LinksUpToDate>false</LinksUpToDate>
  <CharactersWithSpaces>2925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2022-01-13T06:50:00Z</dcterms:created>
  <dc:creator>Administrator</dc:creator>
  <cp:lastModifiedBy>夏至</cp:lastModifiedBy>
  <dcterms:modified xsi:type="dcterms:W3CDTF">2023-02-09T06:53:37Z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B7C09E0121654A46BA8DF1C1F7100D5B</vt:lpwstr>
  </property>
</Properties>
</file>