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740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20" w:beforeAutospacing="0" w:after="390" w:afterAutospacing="0"/>
        <w:ind w:left="0" w:right="0" w:firstLine="0"/>
        <w:jc w:val="center"/>
        <w:rPr>
          <w:rFonts w:ascii="微软雅黑" w:hAnsi="微软雅黑" w:eastAsia="微软雅黑" w:cs="微软雅黑"/>
          <w:b/>
          <w:bCs/>
          <w:i w:val="0"/>
          <w:iCs w:val="0"/>
          <w:caps w:val="0"/>
          <w:color w:val="333333"/>
          <w:spacing w:val="0"/>
          <w:sz w:val="42"/>
          <w:szCs w:val="42"/>
        </w:rPr>
      </w:pPr>
      <w:r>
        <w:rPr>
          <w:rFonts w:hint="eastAsia" w:ascii="微软雅黑" w:hAnsi="微软雅黑" w:eastAsia="微软雅黑" w:cs="微软雅黑"/>
          <w:b/>
          <w:bCs/>
          <w:i w:val="0"/>
          <w:iCs w:val="0"/>
          <w:caps w:val="0"/>
          <w:color w:val="333333"/>
          <w:spacing w:val="0"/>
          <w:sz w:val="42"/>
          <w:szCs w:val="42"/>
          <w:bdr w:val="none" w:color="auto" w:sz="0" w:space="0"/>
        </w:rPr>
        <w:t>沂源县大张庄镇人民政府2024年政府信息公开工作年度报告</w:t>
      </w:r>
    </w:p>
    <w:p w14:paraId="6A96FC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ascii="微软雅黑" w:hAnsi="微软雅黑" w:eastAsia="微软雅黑" w:cs="微软雅黑"/>
          <w:i w:val="0"/>
          <w:iCs w:val="0"/>
          <w:caps w:val="0"/>
          <w:color w:val="000000"/>
          <w:spacing w:val="0"/>
          <w:sz w:val="24"/>
          <w:szCs w:val="24"/>
        </w:rPr>
      </w:pPr>
      <w:bookmarkStart w:id="0" w:name="_GoBack"/>
      <w:bookmarkEnd w:id="0"/>
      <w:r>
        <w:rPr>
          <w:rFonts w:hint="eastAsia" w:ascii="微软雅黑" w:hAnsi="微软雅黑" w:eastAsia="微软雅黑" w:cs="微软雅黑"/>
          <w:i w:val="0"/>
          <w:iCs w:val="0"/>
          <w:caps w:val="0"/>
          <w:color w:val="000000"/>
          <w:spacing w:val="0"/>
          <w:sz w:val="24"/>
          <w:szCs w:val="24"/>
          <w:bdr w:val="none" w:color="auto" w:sz="0" w:space="0"/>
        </w:rPr>
        <w:t>根据《中华人民共和国政府信息公开条例》和《山东省政府信息公开办法》（下简称《条例》《办法》），结合大张庄镇政府信息公开工作实际，现向社会公开大张庄镇2024年政府信息公开年度报告。报告全文由总体情况、主动公开政府信息情况、收到和处理政府信息公开申请情况、因政府信息公开工作被申请行政复议、提起行政诉讼情况、政府信息公开工作存在的主要问题及改进情况、其他需要报告的事项等部分组成。本报告中所列数据的统计期限自2024年1月1日起至2024年12月31日止。公民、法人及其他组织需要查询报告中相关政府信息公开工作事项或对本报告有任何疑问的，请与沂源县大张庄镇人民政府党政办公室联系。（地址：沂源县宏大路1号；邮编：2561114；电话：3611001；传真：3611008；电子箱:yyxdzz@zb.shandong.cn）</w:t>
      </w:r>
    </w:p>
    <w:p w14:paraId="3C74FB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b/>
          <w:bCs/>
          <w:i w:val="0"/>
          <w:iCs w:val="0"/>
          <w:caps w:val="0"/>
          <w:color w:val="000000"/>
          <w:spacing w:val="0"/>
          <w:sz w:val="24"/>
          <w:szCs w:val="24"/>
          <w:bdr w:val="none" w:color="auto" w:sz="0" w:space="0"/>
        </w:rPr>
        <w:t>一、总体情况</w:t>
      </w:r>
    </w:p>
    <w:p w14:paraId="1C571B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2024年，在县委县政府的坚强引领下，大张庄镇政府扎实推进政府信息公开工作。始终秉持《条例》要求，持续聚焦居民需求，突出重点领域，创新公开方式，持续提高政务公开服务水平，提升服务质量和办事效率，切实提升居民群众幸福感、满意度。</w:t>
      </w:r>
    </w:p>
    <w:p w14:paraId="4C445F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（一）主动公开内容</w:t>
      </w:r>
    </w:p>
    <w:p w14:paraId="785F77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大张庄镇严格遵循《条例》第二十条的规定，以及上级指示要求的法定主动公开内容开展工作。在2024年期间，主动公开了安全生产、民生事业、法治建设、镇办会议等方面的工作信息，累计达15条次，并做到定期更新。与此同时，还将大张庄镇政府各部门及各站所的工作职责、办事依据、办事流程、办结期限、办结结果、监督办法，以及人民群众关心关注的其他难点、热点问题向社会公开。</w:t>
      </w:r>
    </w:p>
    <w:p w14:paraId="4828F4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（二）依法申请公开情况</w:t>
      </w:r>
    </w:p>
    <w:p w14:paraId="72DC8B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在政府信息依申请公开方面，大张庄镇严格按照《条例》相关规定处理申请事宜，确保公民、法人和其他组织能够依法获取所需的政府信息，充分发挥政府信息在人民群众生产、生活和经济社会活动中的服务作用。自2024年1月1日至2024年12月31日，大张庄镇共收到1件次的依申请公开政府信息申请，数量与去年持平，均严格依据《中华人民共和国政府信息公开条例》规定进行了答复。</w:t>
      </w:r>
    </w:p>
    <w:p w14:paraId="016516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（三）政府信息管理情况 </w:t>
      </w:r>
    </w:p>
    <w:p w14:paraId="586F21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大张庄镇政府积极推进信息管理工作，致力于提升政务效能，为群众提供更优质服务。在信息收集方面，构建了多元化渠道。通过基层调研等方式，广泛收集涵盖民生诉求、产业发展、基础设施建设等各类信息，确保信息来源全面且真实。大张庄镇建立了严格的信息保密制度，保障涉及隐私和机密的信息安全。同时，积极利用政府官网、公众号等对外发布民生政策、项目进展等信息，增强政府工作透明度，让群众更好地了解政府工作动态，促进政民互动。在处理涉及公民、法人和其他组织权利与义务的规范性文件时，始终严格遵循《条例》要求，全力保障公开工作的全面性、准确性与及时性。为了让公众更好地理解政策，镇政府持续加大政策解读力度，对社会关切的问题积极作出回应，充分发挥正面引导作用，力求提升服务效能。</w:t>
      </w:r>
    </w:p>
    <w:p w14:paraId="294A24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（四）政府信息公开平台、机构建设和人员情况</w:t>
      </w:r>
    </w:p>
    <w:p w14:paraId="6A3A6C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在政府信息公开工作中，大张庄镇充分利用政府网站，大力推进“五公开”，即行政决策公开，让公众了解决策过程；执行公开，展示工作推进落实情况；管理公开，呈现管理举措和依据；服务公开，公开服务事项与流程；结果公开，公布工作成果与成效，全方位提升政府工作的透明度，以保障公众的知情权、参与权和监督权。同时充分发挥领导小组作用，副镇长担任政府信息公开领导小组组长，下设办公室，专门配备了信息公开工作人员2名，其中专职信息公开工作人员1名。有专人负责信息公开网站的维护和政府信息发布工作，保障政府信息公开工作有序运行。</w:t>
      </w:r>
    </w:p>
    <w:p w14:paraId="33067B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（五）监督保障情况</w:t>
      </w:r>
    </w:p>
    <w:p w14:paraId="497ED7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一是大张庄镇持续推进政府信息公开制度建设，不断完善镇政府信息公开保密审查制度、政府信息公开责任追究制度以及依申请政府信息按时公开制度。同时，加强对各项制度执行情况的督查落实，确保制度落地生效，不流于形式。二是为进一步提升政府信息公开工作的质量和水平，大张庄镇建立健全了政府信息公开工作考核评议制度。通过严格的考核评议，强化责任追究，针对工作中存在的问题及时改进，不断优化工作流程和方法。 三是在提升工作透明度方面，大张庄镇进一步规范公开办事程序、办事标准和办事结果，主动接受社会监督。此外，还建立了政府信息公开举报办理工作制度，强化信息公开工作主管部门的监督职责，确保政府信息公开工作在监督下规范运行，切实保障公众对政府信息的知情权，推动政府信息公开工作扎实、有效地开展 。</w:t>
      </w:r>
    </w:p>
    <w:p w14:paraId="46C6DF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p w14:paraId="1940F7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b/>
          <w:bCs/>
          <w:i w:val="0"/>
          <w:iCs w:val="0"/>
          <w:caps w:val="0"/>
          <w:color w:val="000000"/>
          <w:spacing w:val="0"/>
          <w:sz w:val="24"/>
          <w:szCs w:val="24"/>
          <w:bdr w:val="none" w:color="auto" w:sz="0" w:space="0"/>
        </w:rPr>
        <w:t>二、主动公开政府信息情况</w:t>
      </w:r>
    </w:p>
    <w:tbl>
      <w:tblPr>
        <w:tblW w:w="87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896"/>
        <w:gridCol w:w="2034"/>
        <w:gridCol w:w="1897"/>
        <w:gridCol w:w="1888"/>
      </w:tblGrid>
      <w:tr w14:paraId="4923C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8715" w:type="dxa"/>
            <w:gridSpan w:val="4"/>
            <w:tcBorders>
              <w:top w:val="single" w:color="auto" w:sz="8" w:space="0"/>
              <w:left w:val="single" w:color="auto" w:sz="8" w:space="0"/>
              <w:bottom w:val="single" w:color="auto" w:sz="8" w:space="0"/>
              <w:right w:val="single" w:color="auto" w:sz="8" w:space="0"/>
            </w:tcBorders>
            <w:shd w:val="clear" w:color="auto" w:fill="BDD6EE"/>
            <w:tcMar>
              <w:left w:w="105" w:type="dxa"/>
              <w:right w:w="105" w:type="dxa"/>
            </w:tcMar>
            <w:vAlign w:val="center"/>
          </w:tcPr>
          <w:p w14:paraId="2B50EA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ascii="微软雅黑" w:hAnsi="微软雅黑" w:eastAsia="微软雅黑" w:cs="微软雅黑"/>
                <w:i w:val="0"/>
                <w:iCs w:val="0"/>
                <w:caps w:val="0"/>
                <w:color w:val="000000"/>
                <w:spacing w:val="0"/>
                <w:sz w:val="24"/>
                <w:szCs w:val="24"/>
                <w:bdr w:val="none" w:color="auto" w:sz="0" w:space="0"/>
              </w:rPr>
              <w:t>第二十条  第（一）项</w:t>
            </w:r>
          </w:p>
        </w:tc>
      </w:tr>
      <w:tr w14:paraId="451A4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9" w:hRule="atLeast"/>
        </w:trPr>
        <w:tc>
          <w:tcPr>
            <w:tcW w:w="28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14:paraId="29F3E8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信息内容</w:t>
            </w:r>
          </w:p>
        </w:tc>
        <w:tc>
          <w:tcPr>
            <w:tcW w:w="2034"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14:paraId="6B5A28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本年制发件数</w:t>
            </w:r>
          </w:p>
        </w:tc>
        <w:tc>
          <w:tcPr>
            <w:tcW w:w="1897"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14:paraId="0B1068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本年废止件数</w:t>
            </w:r>
          </w:p>
        </w:tc>
        <w:tc>
          <w:tcPr>
            <w:tcW w:w="1888" w:type="dxa"/>
            <w:tcBorders>
              <w:top w:val="nil"/>
              <w:left w:val="nil"/>
              <w:bottom w:val="single" w:color="auto" w:sz="8" w:space="0"/>
              <w:right w:val="single" w:color="auto" w:sz="8" w:space="0"/>
            </w:tcBorders>
            <w:shd w:val="clear" w:color="auto" w:fill="FFFFFF"/>
            <w:tcMar>
              <w:left w:w="105" w:type="dxa"/>
              <w:right w:w="105" w:type="dxa"/>
            </w:tcMar>
            <w:vAlign w:val="center"/>
          </w:tcPr>
          <w:p w14:paraId="37FB82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现行有效件数</w:t>
            </w:r>
          </w:p>
        </w:tc>
      </w:tr>
      <w:tr w14:paraId="7C36E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8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14:paraId="059C07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规章</w:t>
            </w:r>
          </w:p>
        </w:tc>
        <w:tc>
          <w:tcPr>
            <w:tcW w:w="2034" w:type="dxa"/>
            <w:tcBorders>
              <w:top w:val="nil"/>
              <w:left w:val="nil"/>
              <w:bottom w:val="single" w:color="auto" w:sz="8" w:space="0"/>
              <w:right w:val="single" w:color="auto" w:sz="8" w:space="0"/>
            </w:tcBorders>
            <w:shd w:val="clear" w:color="auto" w:fill="FFFFFF"/>
            <w:tcMar>
              <w:left w:w="105" w:type="dxa"/>
              <w:right w:w="105" w:type="dxa"/>
            </w:tcMar>
            <w:vAlign w:val="center"/>
          </w:tcPr>
          <w:p w14:paraId="72EC64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0</w:t>
            </w:r>
          </w:p>
        </w:tc>
        <w:tc>
          <w:tcPr>
            <w:tcW w:w="1897" w:type="dxa"/>
            <w:tcBorders>
              <w:top w:val="nil"/>
              <w:left w:val="nil"/>
              <w:bottom w:val="single" w:color="auto" w:sz="8" w:space="0"/>
              <w:right w:val="single" w:color="auto" w:sz="8" w:space="0"/>
            </w:tcBorders>
            <w:shd w:val="clear" w:color="auto" w:fill="FFFFFF"/>
            <w:tcMar>
              <w:left w:w="105" w:type="dxa"/>
              <w:right w:w="105" w:type="dxa"/>
            </w:tcMar>
            <w:vAlign w:val="center"/>
          </w:tcPr>
          <w:p w14:paraId="4BAC96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0</w:t>
            </w:r>
          </w:p>
        </w:tc>
        <w:tc>
          <w:tcPr>
            <w:tcW w:w="1888" w:type="dxa"/>
            <w:tcBorders>
              <w:top w:val="nil"/>
              <w:left w:val="nil"/>
              <w:bottom w:val="single" w:color="auto" w:sz="8" w:space="0"/>
              <w:right w:val="single" w:color="auto" w:sz="8" w:space="0"/>
            </w:tcBorders>
            <w:shd w:val="clear" w:color="auto" w:fill="FFFFFF"/>
            <w:tcMar>
              <w:left w:w="105" w:type="dxa"/>
              <w:right w:w="105" w:type="dxa"/>
            </w:tcMar>
            <w:vAlign w:val="center"/>
          </w:tcPr>
          <w:p w14:paraId="71AC8B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0</w:t>
            </w:r>
          </w:p>
        </w:tc>
      </w:tr>
      <w:tr w14:paraId="13CF2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28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14:paraId="50A242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行政规范性文件</w:t>
            </w:r>
          </w:p>
        </w:tc>
        <w:tc>
          <w:tcPr>
            <w:tcW w:w="2034" w:type="dxa"/>
            <w:tcBorders>
              <w:top w:val="nil"/>
              <w:left w:val="nil"/>
              <w:bottom w:val="single" w:color="auto" w:sz="8" w:space="0"/>
              <w:right w:val="single" w:color="auto" w:sz="8" w:space="0"/>
            </w:tcBorders>
            <w:shd w:val="clear" w:color="auto" w:fill="FFFFFF"/>
            <w:tcMar>
              <w:left w:w="105" w:type="dxa"/>
              <w:right w:w="105" w:type="dxa"/>
            </w:tcMar>
            <w:vAlign w:val="center"/>
          </w:tcPr>
          <w:p w14:paraId="04DEA4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0</w:t>
            </w:r>
          </w:p>
        </w:tc>
        <w:tc>
          <w:tcPr>
            <w:tcW w:w="1897" w:type="dxa"/>
            <w:tcBorders>
              <w:top w:val="nil"/>
              <w:left w:val="nil"/>
              <w:bottom w:val="single" w:color="auto" w:sz="8" w:space="0"/>
              <w:right w:val="single" w:color="auto" w:sz="8" w:space="0"/>
            </w:tcBorders>
            <w:shd w:val="clear" w:color="auto" w:fill="FFFFFF"/>
            <w:tcMar>
              <w:left w:w="105" w:type="dxa"/>
              <w:right w:w="105" w:type="dxa"/>
            </w:tcMar>
            <w:vAlign w:val="center"/>
          </w:tcPr>
          <w:p w14:paraId="3F88D9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0</w:t>
            </w:r>
          </w:p>
        </w:tc>
        <w:tc>
          <w:tcPr>
            <w:tcW w:w="1888" w:type="dxa"/>
            <w:tcBorders>
              <w:top w:val="nil"/>
              <w:left w:val="nil"/>
              <w:bottom w:val="single" w:color="auto" w:sz="8" w:space="0"/>
              <w:right w:val="single" w:color="auto" w:sz="8" w:space="0"/>
            </w:tcBorders>
            <w:shd w:val="clear" w:color="auto" w:fill="FFFFFF"/>
            <w:tcMar>
              <w:left w:w="105" w:type="dxa"/>
              <w:right w:w="105" w:type="dxa"/>
            </w:tcMar>
            <w:vAlign w:val="center"/>
          </w:tcPr>
          <w:p w14:paraId="2B5EB5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0</w:t>
            </w:r>
          </w:p>
        </w:tc>
      </w:tr>
      <w:tr w14:paraId="68FE9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715" w:type="dxa"/>
            <w:gridSpan w:val="4"/>
            <w:tcBorders>
              <w:top w:val="nil"/>
              <w:left w:val="single" w:color="auto" w:sz="8" w:space="0"/>
              <w:bottom w:val="single" w:color="auto" w:sz="8" w:space="0"/>
              <w:right w:val="single" w:color="auto" w:sz="8" w:space="0"/>
            </w:tcBorders>
            <w:shd w:val="clear" w:color="auto" w:fill="BDD6EE"/>
            <w:tcMar>
              <w:left w:w="105" w:type="dxa"/>
              <w:right w:w="105" w:type="dxa"/>
            </w:tcMar>
            <w:vAlign w:val="center"/>
          </w:tcPr>
          <w:p w14:paraId="74A043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第二十条  第（五）项</w:t>
            </w:r>
          </w:p>
        </w:tc>
      </w:tr>
      <w:tr w14:paraId="7F9BC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0" w:hRule="atLeast"/>
        </w:trPr>
        <w:tc>
          <w:tcPr>
            <w:tcW w:w="28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14:paraId="1AF315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信息内容</w:t>
            </w:r>
          </w:p>
        </w:tc>
        <w:tc>
          <w:tcPr>
            <w:tcW w:w="5819" w:type="dxa"/>
            <w:gridSpan w:val="3"/>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14:paraId="599EFA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本年处理决定数量</w:t>
            </w:r>
          </w:p>
        </w:tc>
      </w:tr>
      <w:tr w14:paraId="1481D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8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14:paraId="707C4E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行政许可</w:t>
            </w:r>
          </w:p>
        </w:tc>
        <w:tc>
          <w:tcPr>
            <w:tcW w:w="5819" w:type="dxa"/>
            <w:gridSpan w:val="3"/>
            <w:tcBorders>
              <w:top w:val="nil"/>
              <w:left w:val="nil"/>
              <w:bottom w:val="single" w:color="auto" w:sz="8" w:space="0"/>
              <w:right w:val="single" w:color="auto" w:sz="8" w:space="0"/>
            </w:tcBorders>
            <w:shd w:val="clear" w:color="auto" w:fill="FFFFFF"/>
            <w:tcMar>
              <w:left w:w="105" w:type="dxa"/>
              <w:right w:w="105" w:type="dxa"/>
            </w:tcMar>
            <w:vAlign w:val="center"/>
          </w:tcPr>
          <w:p w14:paraId="1BA602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0</w:t>
            </w:r>
          </w:p>
        </w:tc>
      </w:tr>
      <w:tr w14:paraId="12D05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8715" w:type="dxa"/>
            <w:gridSpan w:val="4"/>
            <w:tcBorders>
              <w:top w:val="nil"/>
              <w:left w:val="single" w:color="auto" w:sz="8" w:space="0"/>
              <w:bottom w:val="single" w:color="auto" w:sz="8" w:space="0"/>
              <w:right w:val="single" w:color="auto" w:sz="8" w:space="0"/>
            </w:tcBorders>
            <w:shd w:val="clear" w:color="auto" w:fill="BDD6EE"/>
            <w:tcMar>
              <w:left w:w="105" w:type="dxa"/>
              <w:right w:w="105" w:type="dxa"/>
            </w:tcMar>
            <w:vAlign w:val="center"/>
          </w:tcPr>
          <w:p w14:paraId="78E3DA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第二十条  第（六）项</w:t>
            </w:r>
          </w:p>
        </w:tc>
      </w:tr>
      <w:tr w14:paraId="7F963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28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14:paraId="56EBAD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信息内容</w:t>
            </w:r>
          </w:p>
        </w:tc>
        <w:tc>
          <w:tcPr>
            <w:tcW w:w="5819" w:type="dxa"/>
            <w:gridSpan w:val="3"/>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14:paraId="3D18FC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本年处理决定数量</w:t>
            </w:r>
          </w:p>
        </w:tc>
      </w:tr>
      <w:tr w14:paraId="35046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28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14:paraId="66F60E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行政处罚</w:t>
            </w:r>
          </w:p>
        </w:tc>
        <w:tc>
          <w:tcPr>
            <w:tcW w:w="5819" w:type="dxa"/>
            <w:gridSpan w:val="3"/>
            <w:tcBorders>
              <w:top w:val="nil"/>
              <w:left w:val="nil"/>
              <w:bottom w:val="single" w:color="auto" w:sz="8" w:space="0"/>
              <w:right w:val="single" w:color="auto" w:sz="8" w:space="0"/>
            </w:tcBorders>
            <w:shd w:val="clear" w:color="auto" w:fill="FFFFFF"/>
            <w:tcMar>
              <w:left w:w="105" w:type="dxa"/>
              <w:right w:w="105" w:type="dxa"/>
            </w:tcMar>
            <w:vAlign w:val="center"/>
          </w:tcPr>
          <w:p w14:paraId="409932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0</w:t>
            </w:r>
          </w:p>
        </w:tc>
      </w:tr>
      <w:tr w14:paraId="3C3F7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8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14:paraId="1ED50D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行政强制</w:t>
            </w:r>
          </w:p>
        </w:tc>
        <w:tc>
          <w:tcPr>
            <w:tcW w:w="5819" w:type="dxa"/>
            <w:gridSpan w:val="3"/>
            <w:tcBorders>
              <w:top w:val="nil"/>
              <w:left w:val="nil"/>
              <w:bottom w:val="single" w:color="auto" w:sz="8" w:space="0"/>
              <w:right w:val="single" w:color="auto" w:sz="8" w:space="0"/>
            </w:tcBorders>
            <w:shd w:val="clear" w:color="auto" w:fill="FFFFFF"/>
            <w:tcMar>
              <w:left w:w="105" w:type="dxa"/>
              <w:right w:w="105" w:type="dxa"/>
            </w:tcMar>
            <w:vAlign w:val="center"/>
          </w:tcPr>
          <w:p w14:paraId="35551B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0</w:t>
            </w:r>
          </w:p>
        </w:tc>
      </w:tr>
      <w:tr w14:paraId="4CA28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715" w:type="dxa"/>
            <w:gridSpan w:val="4"/>
            <w:tcBorders>
              <w:top w:val="nil"/>
              <w:left w:val="single" w:color="auto" w:sz="8" w:space="0"/>
              <w:bottom w:val="single" w:color="auto" w:sz="8" w:space="0"/>
              <w:right w:val="single" w:color="auto" w:sz="8" w:space="0"/>
            </w:tcBorders>
            <w:shd w:val="clear" w:color="auto" w:fill="BDD6EE"/>
            <w:tcMar>
              <w:left w:w="105" w:type="dxa"/>
              <w:right w:w="105" w:type="dxa"/>
            </w:tcMar>
            <w:vAlign w:val="center"/>
          </w:tcPr>
          <w:p w14:paraId="27B29B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第二十条  第（八）项</w:t>
            </w:r>
          </w:p>
        </w:tc>
      </w:tr>
      <w:tr w14:paraId="5BE73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8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14:paraId="32787F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信息内容</w:t>
            </w:r>
          </w:p>
        </w:tc>
        <w:tc>
          <w:tcPr>
            <w:tcW w:w="5819" w:type="dxa"/>
            <w:gridSpan w:val="3"/>
            <w:tcBorders>
              <w:top w:val="nil"/>
              <w:left w:val="nil"/>
              <w:bottom w:val="single" w:color="auto" w:sz="8" w:space="0"/>
              <w:right w:val="single" w:color="000000" w:sz="8" w:space="0"/>
            </w:tcBorders>
            <w:shd w:val="clear" w:color="auto" w:fill="FFFFFF"/>
            <w:tcMar>
              <w:left w:w="105" w:type="dxa"/>
              <w:right w:w="105" w:type="dxa"/>
            </w:tcMar>
            <w:vAlign w:val="center"/>
          </w:tcPr>
          <w:p w14:paraId="2CD489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本年收费金额（单位：万元）</w:t>
            </w:r>
          </w:p>
        </w:tc>
      </w:tr>
      <w:tr w14:paraId="53DA0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28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14:paraId="5E25A2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行政事业性收费</w:t>
            </w:r>
          </w:p>
        </w:tc>
        <w:tc>
          <w:tcPr>
            <w:tcW w:w="5819" w:type="dxa"/>
            <w:gridSpan w:val="3"/>
            <w:tcBorders>
              <w:top w:val="nil"/>
              <w:left w:val="nil"/>
              <w:bottom w:val="single" w:color="auto" w:sz="8" w:space="0"/>
              <w:right w:val="single" w:color="000000" w:sz="8" w:space="0"/>
            </w:tcBorders>
            <w:shd w:val="clear" w:color="auto" w:fill="FFFFFF"/>
            <w:tcMar>
              <w:left w:w="105" w:type="dxa"/>
              <w:right w:w="105" w:type="dxa"/>
            </w:tcMar>
            <w:vAlign w:val="center"/>
          </w:tcPr>
          <w:p w14:paraId="08661A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0</w:t>
            </w:r>
          </w:p>
        </w:tc>
      </w:tr>
    </w:tbl>
    <w:p w14:paraId="29700D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p w14:paraId="62578A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b/>
          <w:bCs/>
          <w:i w:val="0"/>
          <w:iCs w:val="0"/>
          <w:caps w:val="0"/>
          <w:color w:val="000000"/>
          <w:spacing w:val="0"/>
          <w:sz w:val="24"/>
          <w:szCs w:val="24"/>
          <w:bdr w:val="none" w:color="auto" w:sz="0" w:space="0"/>
        </w:rPr>
        <w:t>三、收到和处理政府信息公开申请情况</w:t>
      </w:r>
    </w:p>
    <w:tbl>
      <w:tblPr>
        <w:tblW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20"/>
        <w:gridCol w:w="1420"/>
        <w:gridCol w:w="2722"/>
        <w:gridCol w:w="627"/>
        <w:gridCol w:w="565"/>
        <w:gridCol w:w="564"/>
        <w:gridCol w:w="569"/>
        <w:gridCol w:w="568"/>
        <w:gridCol w:w="568"/>
        <w:gridCol w:w="637"/>
      </w:tblGrid>
      <w:tr w14:paraId="173A3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2" w:hRule="atLeast"/>
        </w:trPr>
        <w:tc>
          <w:tcPr>
            <w:tcW w:w="4662" w:type="dxa"/>
            <w:gridSpan w:val="3"/>
            <w:tcBorders>
              <w:top w:val="single" w:color="auto" w:sz="8" w:space="0"/>
              <w:left w:val="single" w:color="auto" w:sz="8" w:space="0"/>
              <w:bottom w:val="nil"/>
              <w:right w:val="nil"/>
            </w:tcBorders>
            <w:shd w:val="clear" w:color="auto" w:fill="FFFFFF"/>
            <w:tcMar>
              <w:left w:w="10" w:type="dxa"/>
              <w:right w:w="10" w:type="dxa"/>
            </w:tcMar>
            <w:vAlign w:val="center"/>
          </w:tcPr>
          <w:p w14:paraId="476F14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24"/>
                <w:szCs w:val="24"/>
              </w:rPr>
            </w:pPr>
            <w:r>
              <w:rPr>
                <w:rFonts w:ascii="仿宋_GB2312" w:hAnsi="Times New Roman" w:eastAsia="仿宋_GB2312" w:cs="仿宋_GB2312"/>
                <w:i w:val="0"/>
                <w:iCs w:val="0"/>
                <w:caps w:val="0"/>
                <w:color w:val="000000"/>
                <w:spacing w:val="0"/>
                <w:sz w:val="20"/>
                <w:szCs w:val="20"/>
                <w:bdr w:val="none" w:color="auto" w:sz="0" w:space="0"/>
              </w:rPr>
              <w:t>：第一项加第二项之和，</w:t>
            </w:r>
            <w:r>
              <w:rPr>
                <w:rFonts w:hint="default" w:ascii="Times New Roman" w:hAnsi="Times New Roman" w:eastAsia="微软雅黑" w:cs="Times New Roman"/>
                <w:i w:val="0"/>
                <w:iCs w:val="0"/>
                <w:caps w:val="0"/>
                <w:color w:val="000000"/>
                <w:spacing w:val="0"/>
                <w:sz w:val="20"/>
                <w:szCs w:val="20"/>
                <w:bdr w:val="none" w:color="auto" w:sz="0" w:space="0"/>
              </w:rPr>
              <w:t> </w:t>
            </w:r>
            <w:r>
              <w:rPr>
                <w:rFonts w:hint="eastAsia" w:ascii="仿宋_GB2312" w:hAnsi="Times New Roman" w:eastAsia="仿宋_GB2312" w:cs="仿宋_GB2312"/>
                <w:i w:val="0"/>
                <w:iCs w:val="0"/>
                <w:caps w:val="0"/>
                <w:color w:val="000000"/>
                <w:spacing w:val="0"/>
                <w:sz w:val="20"/>
                <w:szCs w:val="20"/>
                <w:bdr w:val="none" w:color="auto" w:sz="0" w:space="0"/>
              </w:rPr>
              <w:t>等于第三项加第四项之和）</w:t>
            </w:r>
          </w:p>
        </w:tc>
        <w:tc>
          <w:tcPr>
            <w:tcW w:w="4098" w:type="dxa"/>
            <w:gridSpan w:val="7"/>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36083B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24"/>
                <w:szCs w:val="24"/>
              </w:rPr>
            </w:pPr>
            <w:r>
              <w:rPr>
                <w:rFonts w:ascii="黑体" w:hAnsi="宋体" w:eastAsia="黑体" w:cs="黑体"/>
                <w:i w:val="0"/>
                <w:iCs w:val="0"/>
                <w:caps w:val="0"/>
                <w:color w:val="000000"/>
                <w:spacing w:val="0"/>
                <w:sz w:val="20"/>
                <w:szCs w:val="20"/>
                <w:bdr w:val="none" w:color="auto" w:sz="0" w:space="0"/>
              </w:rPr>
              <w:t>申请人情况</w:t>
            </w:r>
          </w:p>
        </w:tc>
      </w:tr>
      <w:tr w14:paraId="65F4B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4662" w:type="dxa"/>
            <w:gridSpan w:val="3"/>
            <w:tcBorders>
              <w:top w:val="single" w:color="auto" w:sz="8" w:space="0"/>
              <w:left w:val="single" w:color="auto" w:sz="8" w:space="0"/>
              <w:bottom w:val="nil"/>
              <w:right w:val="nil"/>
            </w:tcBorders>
            <w:shd w:val="clear" w:color="auto" w:fill="FFFFFF"/>
            <w:tcMar>
              <w:left w:w="10" w:type="dxa"/>
              <w:right w:w="10" w:type="dxa"/>
            </w:tcMar>
            <w:vAlign w:val="center"/>
          </w:tcPr>
          <w:p w14:paraId="09140E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 </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37E5DD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right"/>
              <w:rPr>
                <w:sz w:val="24"/>
                <w:szCs w:val="24"/>
              </w:rPr>
            </w:pPr>
            <w:r>
              <w:rPr>
                <w:rFonts w:hint="eastAsia" w:ascii="黑体" w:hAnsi="宋体" w:eastAsia="黑体" w:cs="黑体"/>
                <w:i w:val="0"/>
                <w:iCs w:val="0"/>
                <w:caps w:val="0"/>
                <w:color w:val="000000"/>
                <w:spacing w:val="0"/>
                <w:sz w:val="20"/>
                <w:szCs w:val="20"/>
                <w:bdr w:val="none" w:color="auto" w:sz="0" w:space="0"/>
              </w:rPr>
              <w:t>自然人</w:t>
            </w:r>
          </w:p>
        </w:tc>
        <w:tc>
          <w:tcPr>
            <w:tcW w:w="2834" w:type="dxa"/>
            <w:gridSpan w:val="5"/>
            <w:tcBorders>
              <w:top w:val="single" w:color="auto" w:sz="8" w:space="0"/>
              <w:left w:val="single" w:color="auto" w:sz="8" w:space="0"/>
              <w:bottom w:val="nil"/>
              <w:right w:val="nil"/>
            </w:tcBorders>
            <w:shd w:val="clear" w:color="auto" w:fill="FFFFFF"/>
            <w:tcMar>
              <w:left w:w="10" w:type="dxa"/>
              <w:right w:w="10" w:type="dxa"/>
            </w:tcMar>
            <w:vAlign w:val="center"/>
          </w:tcPr>
          <w:p w14:paraId="45B77F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24"/>
                <w:szCs w:val="24"/>
              </w:rPr>
            </w:pPr>
            <w:r>
              <w:rPr>
                <w:rFonts w:hint="eastAsia" w:ascii="黑体" w:hAnsi="宋体" w:eastAsia="黑体" w:cs="黑体"/>
                <w:i w:val="0"/>
                <w:iCs w:val="0"/>
                <w:caps w:val="0"/>
                <w:color w:val="000000"/>
                <w:spacing w:val="0"/>
                <w:sz w:val="20"/>
                <w:szCs w:val="20"/>
                <w:bdr w:val="none" w:color="auto" w:sz="0" w:space="0"/>
              </w:rPr>
              <w:t>法人或其他组织</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1ACB57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right"/>
              <w:rPr>
                <w:sz w:val="24"/>
                <w:szCs w:val="24"/>
              </w:rPr>
            </w:pPr>
            <w:r>
              <w:rPr>
                <w:rFonts w:hint="eastAsia" w:ascii="黑体" w:hAnsi="宋体" w:eastAsia="黑体" w:cs="黑体"/>
                <w:i w:val="0"/>
                <w:iCs w:val="0"/>
                <w:caps w:val="0"/>
                <w:color w:val="000000"/>
                <w:spacing w:val="0"/>
                <w:sz w:val="20"/>
                <w:szCs w:val="20"/>
                <w:bdr w:val="none" w:color="auto" w:sz="0" w:space="0"/>
              </w:rPr>
              <w:t>总计</w:t>
            </w:r>
          </w:p>
        </w:tc>
      </w:tr>
      <w:tr w14:paraId="7B7B6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1" w:hRule="atLeast"/>
        </w:trPr>
        <w:tc>
          <w:tcPr>
            <w:tcW w:w="4662" w:type="dxa"/>
            <w:gridSpan w:val="3"/>
            <w:tcBorders>
              <w:top w:val="single" w:color="auto" w:sz="8" w:space="0"/>
              <w:left w:val="single" w:color="auto" w:sz="8" w:space="0"/>
              <w:bottom w:val="nil"/>
              <w:right w:val="nil"/>
            </w:tcBorders>
            <w:shd w:val="clear" w:color="auto" w:fill="FFFFFF"/>
            <w:tcMar>
              <w:left w:w="10" w:type="dxa"/>
              <w:right w:w="10" w:type="dxa"/>
            </w:tcMar>
            <w:vAlign w:val="center"/>
          </w:tcPr>
          <w:p w14:paraId="32EBBC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 </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12B9D5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 </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60F4C0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24"/>
                <w:szCs w:val="24"/>
              </w:rPr>
            </w:pPr>
            <w:r>
              <w:rPr>
                <w:rFonts w:hint="eastAsia" w:ascii="黑体" w:hAnsi="宋体" w:eastAsia="黑体" w:cs="黑体"/>
                <w:i w:val="0"/>
                <w:iCs w:val="0"/>
                <w:caps w:val="0"/>
                <w:color w:val="000000"/>
                <w:spacing w:val="0"/>
                <w:sz w:val="20"/>
                <w:szCs w:val="20"/>
                <w:bdr w:val="none" w:color="auto" w:sz="0" w:space="0"/>
              </w:rPr>
              <w:t>商业</w:t>
            </w:r>
            <w:r>
              <w:rPr>
                <w:rFonts w:hint="default" w:ascii="Times New Roman" w:hAnsi="Times New Roman" w:eastAsia="微软雅黑" w:cs="Times New Roman"/>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企业</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5AE32C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24"/>
                <w:szCs w:val="24"/>
              </w:rPr>
            </w:pPr>
            <w:r>
              <w:rPr>
                <w:rFonts w:hint="eastAsia" w:ascii="黑体" w:hAnsi="宋体" w:eastAsia="黑体" w:cs="黑体"/>
                <w:i w:val="0"/>
                <w:iCs w:val="0"/>
                <w:caps w:val="0"/>
                <w:color w:val="000000"/>
                <w:spacing w:val="0"/>
                <w:sz w:val="20"/>
                <w:szCs w:val="20"/>
                <w:bdr w:val="none" w:color="auto" w:sz="0" w:space="0"/>
              </w:rPr>
              <w:t>科研</w:t>
            </w:r>
            <w:r>
              <w:rPr>
                <w:rFonts w:hint="default" w:ascii="Times New Roman" w:hAnsi="Times New Roman" w:eastAsia="微软雅黑" w:cs="Times New Roman"/>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机构</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05C508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黑体" w:hAnsi="宋体" w:eastAsia="黑体" w:cs="黑体"/>
                <w:i w:val="0"/>
                <w:iCs w:val="0"/>
                <w:caps w:val="0"/>
                <w:color w:val="000000"/>
                <w:spacing w:val="0"/>
                <w:sz w:val="20"/>
                <w:szCs w:val="20"/>
                <w:bdr w:val="none" w:color="auto" w:sz="0" w:space="0"/>
              </w:rPr>
              <w:t>社会公益组织</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23F6FE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24"/>
                <w:szCs w:val="24"/>
              </w:rPr>
            </w:pPr>
            <w:r>
              <w:rPr>
                <w:rFonts w:hint="eastAsia" w:ascii="黑体" w:hAnsi="宋体" w:eastAsia="黑体" w:cs="黑体"/>
                <w:i w:val="0"/>
                <w:iCs w:val="0"/>
                <w:caps w:val="0"/>
                <w:color w:val="000000"/>
                <w:spacing w:val="0"/>
                <w:sz w:val="20"/>
                <w:szCs w:val="20"/>
                <w:bdr w:val="none" w:color="auto" w:sz="0" w:space="0"/>
              </w:rPr>
              <w:t>法律</w:t>
            </w:r>
            <w:r>
              <w:rPr>
                <w:rFonts w:hint="default" w:ascii="Times New Roman" w:hAnsi="Times New Roman" w:eastAsia="微软雅黑" w:cs="Times New Roman"/>
                <w:i w:val="0"/>
                <w:iCs w:val="0"/>
                <w:caps w:val="0"/>
                <w:color w:val="000000"/>
                <w:spacing w:val="0"/>
                <w:sz w:val="20"/>
                <w:szCs w:val="20"/>
                <w:bdr w:val="none" w:color="auto" w:sz="0" w:space="0"/>
              </w:rPr>
              <w:t> </w:t>
            </w:r>
            <w:r>
              <w:rPr>
                <w:rFonts w:hint="eastAsia" w:ascii="宋体" w:hAnsi="宋体" w:eastAsia="宋体" w:cs="宋体"/>
                <w:i w:val="0"/>
                <w:iCs w:val="0"/>
                <w:caps w:val="0"/>
                <w:color w:val="000000"/>
                <w:spacing w:val="0"/>
                <w:sz w:val="20"/>
                <w:szCs w:val="20"/>
                <w:bdr w:val="none" w:color="auto" w:sz="0" w:space="0"/>
              </w:rPr>
              <w:t>服务 机构</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638D91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24"/>
                <w:szCs w:val="24"/>
              </w:rPr>
            </w:pPr>
            <w:r>
              <w:rPr>
                <w:rFonts w:hint="eastAsia" w:ascii="黑体" w:hAnsi="宋体" w:eastAsia="黑体" w:cs="黑体"/>
                <w:i w:val="0"/>
                <w:iCs w:val="0"/>
                <w:caps w:val="0"/>
                <w:color w:val="000000"/>
                <w:spacing w:val="0"/>
                <w:sz w:val="20"/>
                <w:szCs w:val="20"/>
                <w:bdr w:val="none" w:color="auto" w:sz="0" w:space="0"/>
              </w:rPr>
              <w:t>其他</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68159A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 </w:t>
            </w:r>
          </w:p>
        </w:tc>
      </w:tr>
      <w:tr w14:paraId="51C98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2" w:hRule="atLeast"/>
        </w:trPr>
        <w:tc>
          <w:tcPr>
            <w:tcW w:w="4662" w:type="dxa"/>
            <w:gridSpan w:val="3"/>
            <w:tcBorders>
              <w:top w:val="single" w:color="auto" w:sz="8" w:space="0"/>
              <w:left w:val="single" w:color="auto" w:sz="8" w:space="0"/>
              <w:bottom w:val="nil"/>
              <w:right w:val="nil"/>
            </w:tcBorders>
            <w:shd w:val="clear" w:color="auto" w:fill="FFFFFF"/>
            <w:tcMar>
              <w:left w:w="10" w:type="dxa"/>
              <w:right w:w="10" w:type="dxa"/>
            </w:tcMar>
            <w:vAlign w:val="center"/>
          </w:tcPr>
          <w:p w14:paraId="4922C9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sz w:val="24"/>
                <w:szCs w:val="24"/>
              </w:rPr>
            </w:pPr>
            <w:r>
              <w:rPr>
                <w:rFonts w:hint="eastAsia" w:ascii="黑体" w:hAnsi="宋体" w:eastAsia="黑体" w:cs="黑体"/>
                <w:i w:val="0"/>
                <w:iCs w:val="0"/>
                <w:caps w:val="0"/>
                <w:color w:val="000000"/>
                <w:spacing w:val="0"/>
                <w:sz w:val="21"/>
                <w:szCs w:val="21"/>
                <w:bdr w:val="none" w:color="auto" w:sz="0" w:space="0"/>
              </w:rPr>
              <w:t>一、本年新收政府信息公开申请数量</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32013A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1</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2D23C7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047BD4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3111CA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63AD99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6DCF84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2AD1F8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1</w:t>
            </w:r>
          </w:p>
        </w:tc>
      </w:tr>
      <w:tr w14:paraId="32F5F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4662" w:type="dxa"/>
            <w:gridSpan w:val="3"/>
            <w:tcBorders>
              <w:top w:val="single" w:color="auto" w:sz="8" w:space="0"/>
              <w:left w:val="single" w:color="auto" w:sz="8" w:space="0"/>
              <w:bottom w:val="nil"/>
              <w:right w:val="nil"/>
            </w:tcBorders>
            <w:shd w:val="clear" w:color="auto" w:fill="FFFFFF"/>
            <w:tcMar>
              <w:left w:w="10" w:type="dxa"/>
              <w:right w:w="10" w:type="dxa"/>
            </w:tcMar>
            <w:vAlign w:val="center"/>
          </w:tcPr>
          <w:p w14:paraId="783BA8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sz w:val="24"/>
                <w:szCs w:val="24"/>
              </w:rPr>
            </w:pPr>
            <w:r>
              <w:rPr>
                <w:rFonts w:hint="eastAsia" w:ascii="黑体" w:hAnsi="宋体" w:eastAsia="黑体" w:cs="黑体"/>
                <w:i w:val="0"/>
                <w:iCs w:val="0"/>
                <w:caps w:val="0"/>
                <w:color w:val="000000"/>
                <w:spacing w:val="0"/>
                <w:sz w:val="21"/>
                <w:szCs w:val="21"/>
                <w:bdr w:val="none" w:color="auto" w:sz="0" w:space="0"/>
              </w:rPr>
              <w:t>二、上年结转政府信息公开申请数量</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58558B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6A6C8A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4B4EBD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03521A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5B4127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66B2D5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5246F5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r>
      <w:tr w14:paraId="129D7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206EC2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eastAsia" w:ascii="黑体" w:hAnsi="宋体" w:eastAsia="黑体" w:cs="黑体"/>
                <w:i w:val="0"/>
                <w:iCs w:val="0"/>
                <w:caps w:val="0"/>
                <w:color w:val="000000"/>
                <w:spacing w:val="0"/>
                <w:sz w:val="21"/>
                <w:szCs w:val="21"/>
                <w:bdr w:val="none" w:color="auto" w:sz="0" w:space="0"/>
              </w:rPr>
              <w:t>三、本年度办理结果</w:t>
            </w:r>
          </w:p>
        </w:tc>
        <w:tc>
          <w:tcPr>
            <w:tcW w:w="4142" w:type="dxa"/>
            <w:gridSpan w:val="2"/>
            <w:tcBorders>
              <w:top w:val="single" w:color="auto" w:sz="8" w:space="0"/>
              <w:left w:val="single" w:color="auto" w:sz="8" w:space="0"/>
              <w:bottom w:val="nil"/>
              <w:right w:val="nil"/>
            </w:tcBorders>
            <w:shd w:val="clear" w:color="auto" w:fill="FFFFFF"/>
            <w:tcMar>
              <w:left w:w="10" w:type="dxa"/>
              <w:right w:w="10" w:type="dxa"/>
            </w:tcMar>
            <w:vAlign w:val="center"/>
          </w:tcPr>
          <w:p w14:paraId="294CBF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sz w:val="24"/>
                <w:szCs w:val="24"/>
              </w:rPr>
            </w:pPr>
            <w:r>
              <w:rPr>
                <w:rFonts w:hint="eastAsia" w:ascii="黑体" w:hAnsi="宋体" w:eastAsia="黑体" w:cs="黑体"/>
                <w:i w:val="0"/>
                <w:iCs w:val="0"/>
                <w:caps w:val="0"/>
                <w:color w:val="000000"/>
                <w:spacing w:val="0"/>
                <w:sz w:val="21"/>
                <w:szCs w:val="21"/>
                <w:bdr w:val="none" w:color="auto" w:sz="0" w:space="0"/>
              </w:rPr>
              <w:t>（一）予以公开</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7D6FD2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仿宋_GB2312" w:cs="Times New Roman"/>
                <w:i w:val="0"/>
                <w:iCs w:val="0"/>
                <w:caps w:val="0"/>
                <w:color w:val="000000"/>
                <w:spacing w:val="0"/>
                <w:sz w:val="24"/>
                <w:szCs w:val="24"/>
                <w:bdr w:val="none" w:color="auto" w:sz="0" w:space="0"/>
              </w:rPr>
              <w:t>1</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13E437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79918F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5AC71A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2CC793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386914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3E209A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仿宋_GB2312" w:cs="Times New Roman"/>
                <w:i w:val="0"/>
                <w:iCs w:val="0"/>
                <w:caps w:val="0"/>
                <w:color w:val="000000"/>
                <w:spacing w:val="0"/>
                <w:sz w:val="24"/>
                <w:szCs w:val="24"/>
                <w:bdr w:val="none" w:color="auto" w:sz="0" w:space="0"/>
              </w:rPr>
              <w:t>1</w:t>
            </w:r>
          </w:p>
        </w:tc>
      </w:tr>
      <w:tr w14:paraId="55A4E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17" w:hRule="atLeast"/>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7A8119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 </w:t>
            </w:r>
          </w:p>
        </w:tc>
        <w:tc>
          <w:tcPr>
            <w:tcW w:w="4142" w:type="dxa"/>
            <w:gridSpan w:val="2"/>
            <w:tcBorders>
              <w:top w:val="single" w:color="auto" w:sz="8" w:space="0"/>
              <w:left w:val="single" w:color="auto" w:sz="8" w:space="0"/>
              <w:bottom w:val="nil"/>
              <w:right w:val="nil"/>
            </w:tcBorders>
            <w:shd w:val="clear" w:color="auto" w:fill="FFFFFF"/>
            <w:tcMar>
              <w:left w:w="10" w:type="dxa"/>
              <w:right w:w="10" w:type="dxa"/>
            </w:tcMar>
            <w:vAlign w:val="center"/>
          </w:tcPr>
          <w:p w14:paraId="243FD1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sz w:val="24"/>
                <w:szCs w:val="24"/>
              </w:rPr>
            </w:pPr>
            <w:r>
              <w:rPr>
                <w:rFonts w:hint="eastAsia" w:ascii="黑体" w:hAnsi="宋体" w:eastAsia="黑体" w:cs="黑体"/>
                <w:i w:val="0"/>
                <w:iCs w:val="0"/>
                <w:caps w:val="0"/>
                <w:color w:val="000000"/>
                <w:spacing w:val="0"/>
                <w:sz w:val="21"/>
                <w:szCs w:val="21"/>
                <w:bdr w:val="none" w:color="auto" w:sz="0" w:space="0"/>
              </w:rPr>
              <w:t>（二）部分公开（区分处理的，只计这一情</w:t>
            </w:r>
            <w:r>
              <w:rPr>
                <w:rFonts w:hint="default" w:ascii="Times New Roman" w:hAnsi="Times New Roman" w:eastAsia="微软雅黑" w:cs="Times New Roman"/>
                <w:i w:val="0"/>
                <w:iCs w:val="0"/>
                <w:caps w:val="0"/>
                <w:color w:val="000000"/>
                <w:spacing w:val="0"/>
                <w:sz w:val="21"/>
                <w:szCs w:val="21"/>
                <w:bdr w:val="none" w:color="auto" w:sz="0" w:space="0"/>
              </w:rPr>
              <w:t> </w:t>
            </w:r>
            <w:r>
              <w:rPr>
                <w:rFonts w:hint="eastAsia" w:ascii="宋体" w:hAnsi="宋体" w:eastAsia="宋体" w:cs="宋体"/>
                <w:i w:val="0"/>
                <w:iCs w:val="0"/>
                <w:caps w:val="0"/>
                <w:color w:val="000000"/>
                <w:spacing w:val="0"/>
                <w:sz w:val="21"/>
                <w:szCs w:val="21"/>
                <w:bdr w:val="none" w:color="auto" w:sz="0" w:space="0"/>
              </w:rPr>
              <w:t>形，不计其他情形）</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6D36EB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31AFF2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582EAF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3F7DC6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304CA7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4EB609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0DF027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r>
      <w:tr w14:paraId="7A9B8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2" w:hRule="atLeast"/>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189FA4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 </w:t>
            </w:r>
          </w:p>
        </w:tc>
        <w:tc>
          <w:tcPr>
            <w:tcW w:w="1420" w:type="dxa"/>
            <w:tcBorders>
              <w:top w:val="single" w:color="auto" w:sz="8" w:space="0"/>
              <w:left w:val="single" w:color="auto" w:sz="8" w:space="0"/>
              <w:bottom w:val="nil"/>
              <w:right w:val="nil"/>
            </w:tcBorders>
            <w:shd w:val="clear" w:color="auto" w:fill="FFFFFF"/>
            <w:tcMar>
              <w:left w:w="10" w:type="dxa"/>
              <w:right w:w="10" w:type="dxa"/>
            </w:tcMar>
            <w:vAlign w:val="center"/>
          </w:tcPr>
          <w:p w14:paraId="4C7CE5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24"/>
                <w:szCs w:val="24"/>
              </w:rPr>
            </w:pPr>
            <w:r>
              <w:rPr>
                <w:rFonts w:hint="eastAsia" w:ascii="黑体" w:hAnsi="宋体" w:eastAsia="黑体" w:cs="黑体"/>
                <w:i w:val="0"/>
                <w:iCs w:val="0"/>
                <w:caps w:val="0"/>
                <w:color w:val="000000"/>
                <w:spacing w:val="0"/>
                <w:sz w:val="18"/>
                <w:szCs w:val="18"/>
                <w:bdr w:val="none" w:color="auto" w:sz="0" w:space="0"/>
              </w:rPr>
              <w:t>（三）不予公开</w:t>
            </w: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14:paraId="45EEC0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sz w:val="24"/>
                <w:szCs w:val="24"/>
              </w:rPr>
            </w:pPr>
            <w:r>
              <w:rPr>
                <w:rFonts w:hint="default" w:ascii="Times New Roman" w:hAnsi="Times New Roman" w:eastAsia="微软雅黑" w:cs="Times New Roman"/>
                <w:i w:val="0"/>
                <w:iCs w:val="0"/>
                <w:caps w:val="0"/>
                <w:color w:val="000000"/>
                <w:spacing w:val="0"/>
                <w:sz w:val="18"/>
                <w:szCs w:val="18"/>
                <w:bdr w:val="none" w:color="auto" w:sz="0" w:space="0"/>
              </w:rPr>
              <w:t>1.</w:t>
            </w:r>
            <w:r>
              <w:rPr>
                <w:rFonts w:hint="eastAsia" w:ascii="仿宋_GB2312" w:hAnsi="Times New Roman" w:eastAsia="仿宋_GB2312" w:cs="仿宋_GB2312"/>
                <w:i w:val="0"/>
                <w:iCs w:val="0"/>
                <w:caps w:val="0"/>
                <w:color w:val="000000"/>
                <w:spacing w:val="0"/>
                <w:sz w:val="18"/>
                <w:szCs w:val="18"/>
                <w:bdr w:val="none" w:color="auto" w:sz="0" w:space="0"/>
              </w:rPr>
              <w:t>属于国家秘密</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75AB67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6D36F2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30A78E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070156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19D850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5A0F66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450018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r>
      <w:tr w14:paraId="44090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24E0AC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 </w:t>
            </w:r>
          </w:p>
        </w:tc>
        <w:tc>
          <w:tcPr>
            <w:tcW w:w="1420" w:type="dxa"/>
            <w:tcBorders>
              <w:top w:val="single" w:color="auto" w:sz="8" w:space="0"/>
              <w:left w:val="single" w:color="auto" w:sz="8" w:space="0"/>
              <w:bottom w:val="nil"/>
              <w:right w:val="nil"/>
            </w:tcBorders>
            <w:shd w:val="clear" w:color="auto" w:fill="FFFFFF"/>
            <w:tcMar>
              <w:left w:w="10" w:type="dxa"/>
              <w:right w:w="10" w:type="dxa"/>
            </w:tcMar>
            <w:vAlign w:val="center"/>
          </w:tcPr>
          <w:p w14:paraId="7744CD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 </w:t>
            </w: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14:paraId="24C3D4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sz w:val="24"/>
                <w:szCs w:val="24"/>
              </w:rPr>
            </w:pPr>
            <w:r>
              <w:rPr>
                <w:rFonts w:hint="default" w:ascii="Times New Roman" w:hAnsi="Times New Roman" w:eastAsia="微软雅黑" w:cs="Times New Roman"/>
                <w:i w:val="0"/>
                <w:iCs w:val="0"/>
                <w:caps w:val="0"/>
                <w:color w:val="000000"/>
                <w:spacing w:val="0"/>
                <w:sz w:val="18"/>
                <w:szCs w:val="18"/>
                <w:bdr w:val="none" w:color="auto" w:sz="0" w:space="0"/>
              </w:rPr>
              <w:t>2.</w:t>
            </w:r>
            <w:r>
              <w:rPr>
                <w:rFonts w:hint="eastAsia" w:ascii="仿宋_GB2312" w:hAnsi="Times New Roman" w:eastAsia="仿宋_GB2312" w:cs="仿宋_GB2312"/>
                <w:i w:val="0"/>
                <w:iCs w:val="0"/>
                <w:caps w:val="0"/>
                <w:color w:val="000000"/>
                <w:spacing w:val="0"/>
                <w:sz w:val="18"/>
                <w:szCs w:val="18"/>
                <w:bdr w:val="none" w:color="auto" w:sz="0" w:space="0"/>
              </w:rPr>
              <w:t>其他法律行政法规禁止公开</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45CB85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34F8AE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78237B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20074D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60EEDC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778E98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40D84B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r>
      <w:tr w14:paraId="4E099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2" w:hRule="atLeast"/>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05F2B1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 </w:t>
            </w:r>
          </w:p>
        </w:tc>
        <w:tc>
          <w:tcPr>
            <w:tcW w:w="1420" w:type="dxa"/>
            <w:tcBorders>
              <w:top w:val="single" w:color="auto" w:sz="8" w:space="0"/>
              <w:left w:val="single" w:color="auto" w:sz="8" w:space="0"/>
              <w:bottom w:val="nil"/>
              <w:right w:val="nil"/>
            </w:tcBorders>
            <w:shd w:val="clear" w:color="auto" w:fill="FFFFFF"/>
            <w:tcMar>
              <w:left w:w="10" w:type="dxa"/>
              <w:right w:w="10" w:type="dxa"/>
            </w:tcMar>
            <w:vAlign w:val="center"/>
          </w:tcPr>
          <w:p w14:paraId="61E446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 </w:t>
            </w: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14:paraId="1F6531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sz w:val="24"/>
                <w:szCs w:val="24"/>
              </w:rPr>
            </w:pPr>
            <w:r>
              <w:rPr>
                <w:rFonts w:hint="default" w:ascii="Times New Roman" w:hAnsi="Times New Roman" w:eastAsia="微软雅黑" w:cs="Times New Roman"/>
                <w:i w:val="0"/>
                <w:iCs w:val="0"/>
                <w:caps w:val="0"/>
                <w:color w:val="000000"/>
                <w:spacing w:val="0"/>
                <w:sz w:val="18"/>
                <w:szCs w:val="18"/>
                <w:bdr w:val="none" w:color="auto" w:sz="0" w:space="0"/>
              </w:rPr>
              <w:t>3.</w:t>
            </w:r>
            <w:r>
              <w:rPr>
                <w:rFonts w:hint="eastAsia" w:ascii="仿宋_GB2312" w:hAnsi="Times New Roman" w:eastAsia="仿宋_GB2312" w:cs="仿宋_GB2312"/>
                <w:i w:val="0"/>
                <w:iCs w:val="0"/>
                <w:caps w:val="0"/>
                <w:color w:val="000000"/>
                <w:spacing w:val="0"/>
                <w:sz w:val="18"/>
                <w:szCs w:val="18"/>
                <w:bdr w:val="none" w:color="auto" w:sz="0" w:space="0"/>
              </w:rPr>
              <w:t>危及</w:t>
            </w:r>
            <w:r>
              <w:rPr>
                <w:rFonts w:hint="default" w:ascii="Times New Roman" w:hAnsi="Times New Roman" w:eastAsia="微软雅黑" w:cs="Times New Roman"/>
                <w:i w:val="0"/>
                <w:iCs w:val="0"/>
                <w:caps w:val="0"/>
                <w:color w:val="000000"/>
                <w:spacing w:val="0"/>
                <w:sz w:val="18"/>
                <w:szCs w:val="18"/>
                <w:bdr w:val="none" w:color="auto" w:sz="0" w:space="0"/>
              </w:rPr>
              <w:t>“</w:t>
            </w:r>
            <w:r>
              <w:rPr>
                <w:rFonts w:hint="eastAsia" w:ascii="仿宋_GB2312" w:hAnsi="Times New Roman" w:eastAsia="仿宋_GB2312" w:cs="仿宋_GB2312"/>
                <w:i w:val="0"/>
                <w:iCs w:val="0"/>
                <w:caps w:val="0"/>
                <w:color w:val="000000"/>
                <w:spacing w:val="0"/>
                <w:sz w:val="18"/>
                <w:szCs w:val="18"/>
                <w:bdr w:val="none" w:color="auto" w:sz="0" w:space="0"/>
              </w:rPr>
              <w:t>三安全一稳定</w:t>
            </w:r>
            <w:r>
              <w:rPr>
                <w:rFonts w:hint="default" w:ascii="Times New Roman" w:hAnsi="Times New Roman" w:eastAsia="微软雅黑" w:cs="Times New Roman"/>
                <w:i w:val="0"/>
                <w:iCs w:val="0"/>
                <w:caps w:val="0"/>
                <w:color w:val="000000"/>
                <w:spacing w:val="0"/>
                <w:sz w:val="18"/>
                <w:szCs w:val="18"/>
                <w:bdr w:val="none" w:color="auto" w:sz="0" w:space="0"/>
              </w:rPr>
              <w:t>”</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27B92A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364CC3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05F273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01BE5D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314157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6D59D4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31C604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r>
      <w:tr w14:paraId="33388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3CAE85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 </w:t>
            </w:r>
          </w:p>
        </w:tc>
        <w:tc>
          <w:tcPr>
            <w:tcW w:w="1420" w:type="dxa"/>
            <w:tcBorders>
              <w:top w:val="single" w:color="auto" w:sz="8" w:space="0"/>
              <w:left w:val="single" w:color="auto" w:sz="8" w:space="0"/>
              <w:bottom w:val="nil"/>
              <w:right w:val="nil"/>
            </w:tcBorders>
            <w:shd w:val="clear" w:color="auto" w:fill="FFFFFF"/>
            <w:tcMar>
              <w:left w:w="10" w:type="dxa"/>
              <w:right w:w="10" w:type="dxa"/>
            </w:tcMar>
            <w:vAlign w:val="center"/>
          </w:tcPr>
          <w:p w14:paraId="30163B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 </w:t>
            </w: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14:paraId="506FA5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sz w:val="24"/>
                <w:szCs w:val="24"/>
              </w:rPr>
            </w:pPr>
            <w:r>
              <w:rPr>
                <w:rFonts w:hint="default" w:ascii="Times New Roman" w:hAnsi="Times New Roman" w:eastAsia="微软雅黑" w:cs="Times New Roman"/>
                <w:i w:val="0"/>
                <w:iCs w:val="0"/>
                <w:caps w:val="0"/>
                <w:color w:val="000000"/>
                <w:spacing w:val="0"/>
                <w:sz w:val="18"/>
                <w:szCs w:val="18"/>
                <w:bdr w:val="none" w:color="auto" w:sz="0" w:space="0"/>
              </w:rPr>
              <w:t>4.</w:t>
            </w:r>
            <w:r>
              <w:rPr>
                <w:rFonts w:hint="eastAsia" w:ascii="仿宋_GB2312" w:hAnsi="Times New Roman" w:eastAsia="仿宋_GB2312" w:cs="仿宋_GB2312"/>
                <w:i w:val="0"/>
                <w:iCs w:val="0"/>
                <w:caps w:val="0"/>
                <w:color w:val="000000"/>
                <w:spacing w:val="0"/>
                <w:sz w:val="18"/>
                <w:szCs w:val="18"/>
                <w:bdr w:val="none" w:color="auto" w:sz="0" w:space="0"/>
              </w:rPr>
              <w:t>保护第三方合法权益</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503464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5888E5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610933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485947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1E83E9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630112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5201E1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r>
      <w:tr w14:paraId="06D28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2F3614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 </w:t>
            </w:r>
          </w:p>
        </w:tc>
        <w:tc>
          <w:tcPr>
            <w:tcW w:w="1420" w:type="dxa"/>
            <w:tcBorders>
              <w:top w:val="single" w:color="auto" w:sz="8" w:space="0"/>
              <w:left w:val="single" w:color="auto" w:sz="8" w:space="0"/>
              <w:bottom w:val="nil"/>
              <w:right w:val="nil"/>
            </w:tcBorders>
            <w:shd w:val="clear" w:color="auto" w:fill="FFFFFF"/>
            <w:tcMar>
              <w:left w:w="10" w:type="dxa"/>
              <w:right w:w="10" w:type="dxa"/>
            </w:tcMar>
            <w:vAlign w:val="center"/>
          </w:tcPr>
          <w:p w14:paraId="3983BF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 </w:t>
            </w: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14:paraId="7C190B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sz w:val="24"/>
                <w:szCs w:val="24"/>
              </w:rPr>
            </w:pPr>
            <w:r>
              <w:rPr>
                <w:rFonts w:hint="default" w:ascii="Times New Roman" w:hAnsi="Times New Roman" w:eastAsia="微软雅黑" w:cs="Times New Roman"/>
                <w:i w:val="0"/>
                <w:iCs w:val="0"/>
                <w:caps w:val="0"/>
                <w:color w:val="000000"/>
                <w:spacing w:val="0"/>
                <w:sz w:val="18"/>
                <w:szCs w:val="18"/>
                <w:bdr w:val="none" w:color="auto" w:sz="0" w:space="0"/>
              </w:rPr>
              <w:t>5.</w:t>
            </w:r>
            <w:r>
              <w:rPr>
                <w:rFonts w:hint="eastAsia" w:ascii="仿宋_GB2312" w:hAnsi="Times New Roman" w:eastAsia="仿宋_GB2312" w:cs="仿宋_GB2312"/>
                <w:i w:val="0"/>
                <w:iCs w:val="0"/>
                <w:caps w:val="0"/>
                <w:color w:val="000000"/>
                <w:spacing w:val="0"/>
                <w:sz w:val="18"/>
                <w:szCs w:val="18"/>
                <w:bdr w:val="none" w:color="auto" w:sz="0" w:space="0"/>
              </w:rPr>
              <w:t>属于三类内部事务信息</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71A0A5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787C63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046643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2EF805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26F993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680698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69B194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r>
      <w:tr w14:paraId="787DC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1F7765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 </w:t>
            </w:r>
          </w:p>
        </w:tc>
        <w:tc>
          <w:tcPr>
            <w:tcW w:w="1420" w:type="dxa"/>
            <w:tcBorders>
              <w:top w:val="single" w:color="auto" w:sz="8" w:space="0"/>
              <w:left w:val="single" w:color="auto" w:sz="8" w:space="0"/>
              <w:bottom w:val="nil"/>
              <w:right w:val="nil"/>
            </w:tcBorders>
            <w:shd w:val="clear" w:color="auto" w:fill="FFFFFF"/>
            <w:tcMar>
              <w:left w:w="10" w:type="dxa"/>
              <w:right w:w="10" w:type="dxa"/>
            </w:tcMar>
            <w:vAlign w:val="center"/>
          </w:tcPr>
          <w:p w14:paraId="5E4E8A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 </w:t>
            </w: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14:paraId="400FEE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sz w:val="24"/>
                <w:szCs w:val="24"/>
              </w:rPr>
            </w:pPr>
            <w:r>
              <w:rPr>
                <w:rFonts w:hint="default" w:ascii="Times New Roman" w:hAnsi="Times New Roman" w:eastAsia="微软雅黑" w:cs="Times New Roman"/>
                <w:i w:val="0"/>
                <w:iCs w:val="0"/>
                <w:caps w:val="0"/>
                <w:color w:val="000000"/>
                <w:spacing w:val="0"/>
                <w:sz w:val="18"/>
                <w:szCs w:val="18"/>
                <w:bdr w:val="none" w:color="auto" w:sz="0" w:space="0"/>
              </w:rPr>
              <w:t>6.</w:t>
            </w:r>
            <w:r>
              <w:rPr>
                <w:rFonts w:hint="eastAsia" w:ascii="仿宋_GB2312" w:hAnsi="Times New Roman" w:eastAsia="仿宋_GB2312" w:cs="仿宋_GB2312"/>
                <w:i w:val="0"/>
                <w:iCs w:val="0"/>
                <w:caps w:val="0"/>
                <w:color w:val="000000"/>
                <w:spacing w:val="0"/>
                <w:sz w:val="18"/>
                <w:szCs w:val="18"/>
                <w:bdr w:val="none" w:color="auto" w:sz="0" w:space="0"/>
              </w:rPr>
              <w:t>属于四类过程性信息</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17FC3E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798346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10B165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386923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0F372D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7A5EFD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61FA71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r>
      <w:tr w14:paraId="7D9B8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2" w:hRule="atLeast"/>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01C36F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 </w:t>
            </w:r>
          </w:p>
        </w:tc>
        <w:tc>
          <w:tcPr>
            <w:tcW w:w="1420" w:type="dxa"/>
            <w:tcBorders>
              <w:top w:val="single" w:color="auto" w:sz="8" w:space="0"/>
              <w:left w:val="single" w:color="auto" w:sz="8" w:space="0"/>
              <w:bottom w:val="nil"/>
              <w:right w:val="nil"/>
            </w:tcBorders>
            <w:shd w:val="clear" w:color="auto" w:fill="FFFFFF"/>
            <w:tcMar>
              <w:left w:w="10" w:type="dxa"/>
              <w:right w:w="10" w:type="dxa"/>
            </w:tcMar>
            <w:vAlign w:val="center"/>
          </w:tcPr>
          <w:p w14:paraId="30D2E8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 </w:t>
            </w: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14:paraId="3EC3F5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sz w:val="24"/>
                <w:szCs w:val="24"/>
              </w:rPr>
            </w:pPr>
            <w:r>
              <w:rPr>
                <w:rFonts w:hint="default" w:ascii="Times New Roman" w:hAnsi="Times New Roman" w:eastAsia="微软雅黑" w:cs="Times New Roman"/>
                <w:i w:val="0"/>
                <w:iCs w:val="0"/>
                <w:caps w:val="0"/>
                <w:color w:val="000000"/>
                <w:spacing w:val="0"/>
                <w:sz w:val="18"/>
                <w:szCs w:val="18"/>
                <w:bdr w:val="none" w:color="auto" w:sz="0" w:space="0"/>
              </w:rPr>
              <w:t>7.</w:t>
            </w:r>
            <w:r>
              <w:rPr>
                <w:rFonts w:hint="eastAsia" w:ascii="仿宋_GB2312" w:hAnsi="Times New Roman" w:eastAsia="仿宋_GB2312" w:cs="仿宋_GB2312"/>
                <w:i w:val="0"/>
                <w:iCs w:val="0"/>
                <w:caps w:val="0"/>
                <w:color w:val="000000"/>
                <w:spacing w:val="0"/>
                <w:sz w:val="18"/>
                <w:szCs w:val="18"/>
                <w:bdr w:val="none" w:color="auto" w:sz="0" w:space="0"/>
              </w:rPr>
              <w:t>属于行政执法案卷</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0E63AF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213130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40FB07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738FB5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44A249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274E52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21CA4C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r>
      <w:tr w14:paraId="75CA2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2" w:hRule="atLeast"/>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28C6CE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 </w:t>
            </w:r>
          </w:p>
        </w:tc>
        <w:tc>
          <w:tcPr>
            <w:tcW w:w="1420" w:type="dxa"/>
            <w:tcBorders>
              <w:top w:val="single" w:color="auto" w:sz="8" w:space="0"/>
              <w:left w:val="single" w:color="auto" w:sz="8" w:space="0"/>
              <w:bottom w:val="nil"/>
              <w:right w:val="nil"/>
            </w:tcBorders>
            <w:shd w:val="clear" w:color="auto" w:fill="FFFFFF"/>
            <w:tcMar>
              <w:left w:w="10" w:type="dxa"/>
              <w:right w:w="10" w:type="dxa"/>
            </w:tcMar>
            <w:vAlign w:val="center"/>
          </w:tcPr>
          <w:p w14:paraId="4357D5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 </w:t>
            </w: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14:paraId="1BFEC5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sz w:val="24"/>
                <w:szCs w:val="24"/>
              </w:rPr>
            </w:pPr>
            <w:r>
              <w:rPr>
                <w:rFonts w:hint="default" w:ascii="Times New Roman" w:hAnsi="Times New Roman" w:eastAsia="微软雅黑" w:cs="Times New Roman"/>
                <w:i w:val="0"/>
                <w:iCs w:val="0"/>
                <w:caps w:val="0"/>
                <w:color w:val="000000"/>
                <w:spacing w:val="0"/>
                <w:sz w:val="18"/>
                <w:szCs w:val="18"/>
                <w:bdr w:val="none" w:color="auto" w:sz="0" w:space="0"/>
              </w:rPr>
              <w:t>8.</w:t>
            </w:r>
            <w:r>
              <w:rPr>
                <w:rFonts w:hint="eastAsia" w:ascii="仿宋_GB2312" w:hAnsi="Times New Roman" w:eastAsia="仿宋_GB2312" w:cs="仿宋_GB2312"/>
                <w:i w:val="0"/>
                <w:iCs w:val="0"/>
                <w:caps w:val="0"/>
                <w:color w:val="000000"/>
                <w:spacing w:val="0"/>
                <w:sz w:val="18"/>
                <w:szCs w:val="18"/>
                <w:bdr w:val="none" w:color="auto" w:sz="0" w:space="0"/>
              </w:rPr>
              <w:t>属于行政查询事项</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1ED3F4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0973FA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284AD2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568808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44A332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57BD18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3B37D1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r>
      <w:tr w14:paraId="42D60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2" w:hRule="atLeast"/>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26192D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 </w:t>
            </w:r>
          </w:p>
        </w:tc>
        <w:tc>
          <w:tcPr>
            <w:tcW w:w="1420" w:type="dxa"/>
            <w:tcBorders>
              <w:top w:val="single" w:color="auto" w:sz="8" w:space="0"/>
              <w:left w:val="single" w:color="auto" w:sz="8" w:space="0"/>
              <w:bottom w:val="nil"/>
              <w:right w:val="nil"/>
            </w:tcBorders>
            <w:shd w:val="clear" w:color="auto" w:fill="FFFFFF"/>
            <w:tcMar>
              <w:left w:w="10" w:type="dxa"/>
              <w:right w:w="10" w:type="dxa"/>
            </w:tcMar>
            <w:vAlign w:val="center"/>
          </w:tcPr>
          <w:p w14:paraId="63B40C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24"/>
                <w:szCs w:val="24"/>
              </w:rPr>
            </w:pPr>
            <w:r>
              <w:rPr>
                <w:rFonts w:hint="eastAsia" w:ascii="黑体" w:hAnsi="宋体" w:eastAsia="黑体" w:cs="黑体"/>
                <w:i w:val="0"/>
                <w:iCs w:val="0"/>
                <w:caps w:val="0"/>
                <w:color w:val="000000"/>
                <w:spacing w:val="0"/>
                <w:sz w:val="18"/>
                <w:szCs w:val="18"/>
                <w:bdr w:val="none" w:color="auto" w:sz="0" w:space="0"/>
              </w:rPr>
              <w:t>（四）无法提供</w:t>
            </w: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14:paraId="79F6BB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sz w:val="24"/>
                <w:szCs w:val="24"/>
              </w:rPr>
            </w:pPr>
            <w:r>
              <w:rPr>
                <w:rFonts w:hint="default" w:ascii="Times New Roman" w:hAnsi="Times New Roman" w:eastAsia="微软雅黑" w:cs="Times New Roman"/>
                <w:i w:val="0"/>
                <w:iCs w:val="0"/>
                <w:caps w:val="0"/>
                <w:color w:val="000000"/>
                <w:spacing w:val="0"/>
                <w:sz w:val="18"/>
                <w:szCs w:val="18"/>
                <w:bdr w:val="none" w:color="auto" w:sz="0" w:space="0"/>
              </w:rPr>
              <w:t>1.</w:t>
            </w:r>
            <w:r>
              <w:rPr>
                <w:rFonts w:hint="eastAsia" w:ascii="仿宋_GB2312" w:hAnsi="Times New Roman" w:eastAsia="仿宋_GB2312" w:cs="仿宋_GB2312"/>
                <w:i w:val="0"/>
                <w:iCs w:val="0"/>
                <w:caps w:val="0"/>
                <w:color w:val="000000"/>
                <w:spacing w:val="0"/>
                <w:sz w:val="18"/>
                <w:szCs w:val="18"/>
                <w:bdr w:val="none" w:color="auto" w:sz="0" w:space="0"/>
              </w:rPr>
              <w:t>本机关不掌握相关政府信息</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1A7C73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宋体" w:cs="Times New Roman"/>
                <w:i w:val="0"/>
                <w:iCs w:val="0"/>
                <w:caps w:val="0"/>
                <w:color w:val="000000"/>
                <w:spacing w:val="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10831D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660407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1A5545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04D83A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621CA1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537D08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宋体" w:cs="Times New Roman"/>
                <w:i w:val="0"/>
                <w:iCs w:val="0"/>
                <w:caps w:val="0"/>
                <w:color w:val="000000"/>
                <w:spacing w:val="0"/>
                <w:sz w:val="24"/>
                <w:szCs w:val="24"/>
                <w:bdr w:val="none" w:color="auto" w:sz="0" w:space="0"/>
              </w:rPr>
              <w:t>0</w:t>
            </w:r>
          </w:p>
        </w:tc>
      </w:tr>
      <w:tr w14:paraId="1030B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2" w:hRule="atLeast"/>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445F48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 </w:t>
            </w:r>
          </w:p>
        </w:tc>
        <w:tc>
          <w:tcPr>
            <w:tcW w:w="1420" w:type="dxa"/>
            <w:tcBorders>
              <w:top w:val="single" w:color="auto" w:sz="8" w:space="0"/>
              <w:left w:val="single" w:color="auto" w:sz="8" w:space="0"/>
              <w:bottom w:val="nil"/>
              <w:right w:val="nil"/>
            </w:tcBorders>
            <w:shd w:val="clear" w:color="auto" w:fill="FFFFFF"/>
            <w:tcMar>
              <w:left w:w="10" w:type="dxa"/>
              <w:right w:w="10" w:type="dxa"/>
            </w:tcMar>
            <w:vAlign w:val="center"/>
          </w:tcPr>
          <w:p w14:paraId="4ABDDD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 </w:t>
            </w: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14:paraId="543488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sz w:val="24"/>
                <w:szCs w:val="24"/>
              </w:rPr>
            </w:pPr>
            <w:r>
              <w:rPr>
                <w:rFonts w:hint="default" w:ascii="Times New Roman" w:hAnsi="Times New Roman" w:eastAsia="微软雅黑" w:cs="Times New Roman"/>
                <w:i w:val="0"/>
                <w:iCs w:val="0"/>
                <w:caps w:val="0"/>
                <w:color w:val="000000"/>
                <w:spacing w:val="0"/>
                <w:sz w:val="18"/>
                <w:szCs w:val="18"/>
                <w:bdr w:val="none" w:color="auto" w:sz="0" w:space="0"/>
              </w:rPr>
              <w:t>2.</w:t>
            </w:r>
            <w:r>
              <w:rPr>
                <w:rFonts w:hint="eastAsia" w:ascii="仿宋_GB2312" w:hAnsi="Times New Roman" w:eastAsia="仿宋_GB2312" w:cs="仿宋_GB2312"/>
                <w:i w:val="0"/>
                <w:iCs w:val="0"/>
                <w:caps w:val="0"/>
                <w:color w:val="000000"/>
                <w:spacing w:val="0"/>
                <w:sz w:val="18"/>
                <w:szCs w:val="18"/>
                <w:bdr w:val="none" w:color="auto" w:sz="0" w:space="0"/>
              </w:rPr>
              <w:t>没有现成信息需要另行制作</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49267D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4A3C28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73A734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7E122C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09CE25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722802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21BF3C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r>
      <w:tr w14:paraId="485A3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2" w:hRule="atLeast"/>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2D8C91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 </w:t>
            </w:r>
          </w:p>
        </w:tc>
        <w:tc>
          <w:tcPr>
            <w:tcW w:w="1420" w:type="dxa"/>
            <w:tcBorders>
              <w:top w:val="single" w:color="auto" w:sz="8" w:space="0"/>
              <w:left w:val="single" w:color="auto" w:sz="8" w:space="0"/>
              <w:bottom w:val="nil"/>
              <w:right w:val="nil"/>
            </w:tcBorders>
            <w:shd w:val="clear" w:color="auto" w:fill="FFFFFF"/>
            <w:tcMar>
              <w:left w:w="10" w:type="dxa"/>
              <w:right w:w="10" w:type="dxa"/>
            </w:tcMar>
            <w:vAlign w:val="center"/>
          </w:tcPr>
          <w:p w14:paraId="773FD7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 </w:t>
            </w: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14:paraId="35C4E9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sz w:val="24"/>
                <w:szCs w:val="24"/>
              </w:rPr>
            </w:pPr>
            <w:r>
              <w:rPr>
                <w:rFonts w:hint="default" w:ascii="Times New Roman" w:hAnsi="Times New Roman" w:eastAsia="微软雅黑" w:cs="Times New Roman"/>
                <w:i w:val="0"/>
                <w:iCs w:val="0"/>
                <w:caps w:val="0"/>
                <w:color w:val="000000"/>
                <w:spacing w:val="0"/>
                <w:sz w:val="18"/>
                <w:szCs w:val="18"/>
                <w:bdr w:val="none" w:color="auto" w:sz="0" w:space="0"/>
              </w:rPr>
              <w:t>3.</w:t>
            </w:r>
            <w:r>
              <w:rPr>
                <w:rFonts w:hint="eastAsia" w:ascii="仿宋_GB2312" w:hAnsi="Times New Roman" w:eastAsia="仿宋_GB2312" w:cs="仿宋_GB2312"/>
                <w:i w:val="0"/>
                <w:iCs w:val="0"/>
                <w:caps w:val="0"/>
                <w:color w:val="000000"/>
                <w:spacing w:val="0"/>
                <w:sz w:val="18"/>
                <w:szCs w:val="18"/>
                <w:bdr w:val="none" w:color="auto" w:sz="0" w:space="0"/>
              </w:rPr>
              <w:t>补正后申请内容仍不明确</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4260BB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3E15D5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6E81BD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4F3ADC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44ACED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7250B4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3A2284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r>
      <w:tr w14:paraId="30BFB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2" w:hRule="atLeast"/>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6666BF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 </w:t>
            </w:r>
          </w:p>
        </w:tc>
        <w:tc>
          <w:tcPr>
            <w:tcW w:w="1420" w:type="dxa"/>
            <w:tcBorders>
              <w:top w:val="single" w:color="auto" w:sz="8" w:space="0"/>
              <w:left w:val="single" w:color="auto" w:sz="8" w:space="0"/>
              <w:bottom w:val="nil"/>
              <w:right w:val="nil"/>
            </w:tcBorders>
            <w:shd w:val="clear" w:color="auto" w:fill="FFFFFF"/>
            <w:tcMar>
              <w:left w:w="10" w:type="dxa"/>
              <w:right w:w="10" w:type="dxa"/>
            </w:tcMar>
            <w:vAlign w:val="center"/>
          </w:tcPr>
          <w:p w14:paraId="56C155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sz w:val="24"/>
                <w:szCs w:val="24"/>
              </w:rPr>
            </w:pPr>
            <w:r>
              <w:rPr>
                <w:rFonts w:hint="eastAsia" w:ascii="黑体" w:hAnsi="宋体" w:eastAsia="黑体" w:cs="黑体"/>
                <w:i w:val="0"/>
                <w:iCs w:val="0"/>
                <w:caps w:val="0"/>
                <w:color w:val="000000"/>
                <w:spacing w:val="0"/>
                <w:sz w:val="18"/>
                <w:szCs w:val="18"/>
                <w:bdr w:val="none" w:color="auto" w:sz="0" w:space="0"/>
              </w:rPr>
              <w:t>（五）不予处理</w:t>
            </w: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14:paraId="67044B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sz w:val="24"/>
                <w:szCs w:val="24"/>
              </w:rPr>
            </w:pPr>
            <w:r>
              <w:rPr>
                <w:rFonts w:hint="default" w:ascii="Times New Roman" w:hAnsi="Times New Roman" w:eastAsia="微软雅黑" w:cs="Times New Roman"/>
                <w:i w:val="0"/>
                <w:iCs w:val="0"/>
                <w:caps w:val="0"/>
                <w:color w:val="000000"/>
                <w:spacing w:val="0"/>
                <w:sz w:val="18"/>
                <w:szCs w:val="18"/>
                <w:bdr w:val="none" w:color="auto" w:sz="0" w:space="0"/>
              </w:rPr>
              <w:t>1.</w:t>
            </w:r>
            <w:r>
              <w:rPr>
                <w:rFonts w:hint="eastAsia" w:ascii="仿宋_GB2312" w:hAnsi="Times New Roman" w:eastAsia="仿宋_GB2312" w:cs="仿宋_GB2312"/>
                <w:i w:val="0"/>
                <w:iCs w:val="0"/>
                <w:caps w:val="0"/>
                <w:color w:val="000000"/>
                <w:spacing w:val="0"/>
                <w:sz w:val="18"/>
                <w:szCs w:val="18"/>
                <w:bdr w:val="none" w:color="auto" w:sz="0" w:space="0"/>
              </w:rPr>
              <w:t>信访举报投诉类申请</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5842C6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1CC6EA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0BCCEE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3A5892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460B81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19BD2A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70B89B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r>
      <w:tr w14:paraId="6C4D4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2" w:hRule="atLeast"/>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1408DC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 </w:t>
            </w:r>
          </w:p>
        </w:tc>
        <w:tc>
          <w:tcPr>
            <w:tcW w:w="1420" w:type="dxa"/>
            <w:tcBorders>
              <w:top w:val="single" w:color="auto" w:sz="8" w:space="0"/>
              <w:left w:val="single" w:color="auto" w:sz="8" w:space="0"/>
              <w:bottom w:val="nil"/>
              <w:right w:val="nil"/>
            </w:tcBorders>
            <w:shd w:val="clear" w:color="auto" w:fill="FFFFFF"/>
            <w:tcMar>
              <w:left w:w="10" w:type="dxa"/>
              <w:right w:w="10" w:type="dxa"/>
            </w:tcMar>
            <w:vAlign w:val="center"/>
          </w:tcPr>
          <w:p w14:paraId="198C19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 </w:t>
            </w: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14:paraId="31AF63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sz w:val="24"/>
                <w:szCs w:val="24"/>
              </w:rPr>
            </w:pPr>
            <w:r>
              <w:rPr>
                <w:rFonts w:hint="default" w:ascii="Times New Roman" w:hAnsi="Times New Roman" w:eastAsia="微软雅黑" w:cs="Times New Roman"/>
                <w:i w:val="0"/>
                <w:iCs w:val="0"/>
                <w:caps w:val="0"/>
                <w:color w:val="000000"/>
                <w:spacing w:val="0"/>
                <w:sz w:val="18"/>
                <w:szCs w:val="18"/>
                <w:bdr w:val="none" w:color="auto" w:sz="0" w:space="0"/>
              </w:rPr>
              <w:t>2.</w:t>
            </w:r>
            <w:r>
              <w:rPr>
                <w:rFonts w:hint="eastAsia" w:ascii="仿宋_GB2312" w:hAnsi="Times New Roman" w:eastAsia="仿宋_GB2312" w:cs="仿宋_GB2312"/>
                <w:i w:val="0"/>
                <w:iCs w:val="0"/>
                <w:caps w:val="0"/>
                <w:color w:val="000000"/>
                <w:spacing w:val="0"/>
                <w:sz w:val="18"/>
                <w:szCs w:val="18"/>
                <w:bdr w:val="none" w:color="auto" w:sz="0" w:space="0"/>
              </w:rPr>
              <w:t>重复申请</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3BD2E8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3E0280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4AF122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5E94BD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0E5ED4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61F044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495481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r>
      <w:tr w14:paraId="34B17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53B647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 </w:t>
            </w:r>
          </w:p>
        </w:tc>
        <w:tc>
          <w:tcPr>
            <w:tcW w:w="1420" w:type="dxa"/>
            <w:tcBorders>
              <w:top w:val="single" w:color="auto" w:sz="8" w:space="0"/>
              <w:left w:val="single" w:color="auto" w:sz="8" w:space="0"/>
              <w:bottom w:val="nil"/>
              <w:right w:val="nil"/>
            </w:tcBorders>
            <w:shd w:val="clear" w:color="auto" w:fill="FFFFFF"/>
            <w:tcMar>
              <w:left w:w="10" w:type="dxa"/>
              <w:right w:w="10" w:type="dxa"/>
            </w:tcMar>
            <w:vAlign w:val="center"/>
          </w:tcPr>
          <w:p w14:paraId="723037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 </w:t>
            </w: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14:paraId="089F75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sz w:val="24"/>
                <w:szCs w:val="24"/>
              </w:rPr>
            </w:pPr>
            <w:r>
              <w:rPr>
                <w:rFonts w:hint="default" w:ascii="Times New Roman" w:hAnsi="Times New Roman" w:eastAsia="微软雅黑" w:cs="Times New Roman"/>
                <w:i w:val="0"/>
                <w:iCs w:val="0"/>
                <w:caps w:val="0"/>
                <w:color w:val="000000"/>
                <w:spacing w:val="0"/>
                <w:sz w:val="18"/>
                <w:szCs w:val="18"/>
                <w:bdr w:val="none" w:color="auto" w:sz="0" w:space="0"/>
              </w:rPr>
              <w:t>3.</w:t>
            </w:r>
            <w:r>
              <w:rPr>
                <w:rFonts w:hint="eastAsia" w:ascii="仿宋_GB2312" w:hAnsi="Times New Roman" w:eastAsia="仿宋_GB2312" w:cs="仿宋_GB2312"/>
                <w:i w:val="0"/>
                <w:iCs w:val="0"/>
                <w:caps w:val="0"/>
                <w:color w:val="000000"/>
                <w:spacing w:val="0"/>
                <w:sz w:val="18"/>
                <w:szCs w:val="18"/>
                <w:bdr w:val="none" w:color="auto" w:sz="0" w:space="0"/>
              </w:rPr>
              <w:t>要求提供公开出版物</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73D8DF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54617C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20792C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64DBAC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4E6529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2518E6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22DE19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r>
      <w:tr w14:paraId="1E9B7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7A8B20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 </w:t>
            </w:r>
          </w:p>
        </w:tc>
        <w:tc>
          <w:tcPr>
            <w:tcW w:w="1420" w:type="dxa"/>
            <w:tcBorders>
              <w:top w:val="single" w:color="auto" w:sz="8" w:space="0"/>
              <w:left w:val="single" w:color="auto" w:sz="8" w:space="0"/>
              <w:bottom w:val="nil"/>
              <w:right w:val="nil"/>
            </w:tcBorders>
            <w:shd w:val="clear" w:color="auto" w:fill="FFFFFF"/>
            <w:tcMar>
              <w:left w:w="10" w:type="dxa"/>
              <w:right w:w="10" w:type="dxa"/>
            </w:tcMar>
            <w:vAlign w:val="center"/>
          </w:tcPr>
          <w:p w14:paraId="7A3C43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 </w:t>
            </w: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14:paraId="093546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sz w:val="24"/>
                <w:szCs w:val="24"/>
              </w:rPr>
            </w:pPr>
            <w:r>
              <w:rPr>
                <w:rFonts w:hint="default" w:ascii="Times New Roman" w:hAnsi="Times New Roman" w:eastAsia="微软雅黑" w:cs="Times New Roman"/>
                <w:i w:val="0"/>
                <w:iCs w:val="0"/>
                <w:caps w:val="0"/>
                <w:color w:val="000000"/>
                <w:spacing w:val="0"/>
                <w:sz w:val="18"/>
                <w:szCs w:val="18"/>
                <w:bdr w:val="none" w:color="auto" w:sz="0" w:space="0"/>
              </w:rPr>
              <w:t>4.</w:t>
            </w:r>
            <w:r>
              <w:rPr>
                <w:rFonts w:hint="eastAsia" w:ascii="仿宋_GB2312" w:hAnsi="Times New Roman" w:eastAsia="仿宋_GB2312" w:cs="仿宋_GB2312"/>
                <w:i w:val="0"/>
                <w:iCs w:val="0"/>
                <w:caps w:val="0"/>
                <w:color w:val="000000"/>
                <w:spacing w:val="0"/>
                <w:sz w:val="18"/>
                <w:szCs w:val="18"/>
                <w:bdr w:val="none" w:color="auto" w:sz="0" w:space="0"/>
              </w:rPr>
              <w:t>无正当理由大量反复申请</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6989AE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709206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1C25C7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23E137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514EF8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4643F8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588746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r>
      <w:tr w14:paraId="4FB1D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17" w:hRule="atLeast"/>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2546E3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 </w:t>
            </w:r>
          </w:p>
        </w:tc>
        <w:tc>
          <w:tcPr>
            <w:tcW w:w="1420" w:type="dxa"/>
            <w:tcBorders>
              <w:top w:val="single" w:color="auto" w:sz="8" w:space="0"/>
              <w:left w:val="single" w:color="auto" w:sz="8" w:space="0"/>
              <w:bottom w:val="nil"/>
              <w:right w:val="nil"/>
            </w:tcBorders>
            <w:shd w:val="clear" w:color="auto" w:fill="FFFFFF"/>
            <w:tcMar>
              <w:left w:w="10" w:type="dxa"/>
              <w:right w:w="10" w:type="dxa"/>
            </w:tcMar>
            <w:vAlign w:val="center"/>
          </w:tcPr>
          <w:p w14:paraId="0CD35F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 </w:t>
            </w: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14:paraId="4D0B6F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40" w:right="0" w:hanging="340"/>
              <w:jc w:val="both"/>
              <w:rPr>
                <w:sz w:val="24"/>
                <w:szCs w:val="24"/>
              </w:rPr>
            </w:pPr>
            <w:r>
              <w:rPr>
                <w:rFonts w:hint="default" w:ascii="Times New Roman" w:hAnsi="Times New Roman" w:eastAsia="微软雅黑" w:cs="Times New Roman"/>
                <w:i w:val="0"/>
                <w:iCs w:val="0"/>
                <w:caps w:val="0"/>
                <w:color w:val="000000"/>
                <w:spacing w:val="0"/>
                <w:sz w:val="18"/>
                <w:szCs w:val="18"/>
                <w:bdr w:val="none" w:color="auto" w:sz="0" w:space="0"/>
              </w:rPr>
              <w:t>5.</w:t>
            </w:r>
            <w:r>
              <w:rPr>
                <w:rFonts w:hint="eastAsia" w:ascii="仿宋_GB2312" w:hAnsi="Times New Roman" w:eastAsia="仿宋_GB2312" w:cs="仿宋_GB2312"/>
                <w:i w:val="0"/>
                <w:iCs w:val="0"/>
                <w:caps w:val="0"/>
                <w:color w:val="000000"/>
                <w:spacing w:val="0"/>
                <w:sz w:val="18"/>
                <w:szCs w:val="18"/>
                <w:bdr w:val="none" w:color="auto" w:sz="0" w:space="0"/>
              </w:rPr>
              <w:t>要求行政机关确认或重新出具已获取信息</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0C5BC5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2B1E97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21ABCF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24C877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678551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0E8BE9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2CE10D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r>
      <w:tr w14:paraId="32520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1" w:hRule="atLeast"/>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1F67CE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 </w:t>
            </w:r>
          </w:p>
        </w:tc>
        <w:tc>
          <w:tcPr>
            <w:tcW w:w="1420" w:type="dxa"/>
            <w:tcBorders>
              <w:top w:val="single" w:color="auto" w:sz="8" w:space="0"/>
              <w:left w:val="single" w:color="auto" w:sz="8" w:space="0"/>
              <w:bottom w:val="nil"/>
              <w:right w:val="nil"/>
            </w:tcBorders>
            <w:shd w:val="clear" w:color="auto" w:fill="FFFFFF"/>
            <w:tcMar>
              <w:left w:w="10" w:type="dxa"/>
              <w:right w:w="10" w:type="dxa"/>
            </w:tcMar>
            <w:vAlign w:val="center"/>
          </w:tcPr>
          <w:p w14:paraId="6C5D7B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sz w:val="24"/>
                <w:szCs w:val="24"/>
              </w:rPr>
            </w:pPr>
            <w:r>
              <w:rPr>
                <w:rFonts w:hint="eastAsia" w:ascii="黑体" w:hAnsi="宋体" w:eastAsia="黑体" w:cs="黑体"/>
                <w:i w:val="0"/>
                <w:iCs w:val="0"/>
                <w:caps w:val="0"/>
                <w:color w:val="000000"/>
                <w:spacing w:val="0"/>
                <w:sz w:val="18"/>
                <w:szCs w:val="18"/>
                <w:bdr w:val="none" w:color="auto" w:sz="0" w:space="0"/>
              </w:rPr>
              <w:t>（六）其他处理</w:t>
            </w: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14:paraId="357689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default" w:ascii="Times New Roman" w:hAnsi="Times New Roman" w:eastAsia="微软雅黑" w:cs="Times New Roman"/>
                <w:i w:val="0"/>
                <w:iCs w:val="0"/>
                <w:caps w:val="0"/>
                <w:color w:val="000000"/>
                <w:spacing w:val="0"/>
                <w:sz w:val="18"/>
                <w:szCs w:val="18"/>
                <w:bdr w:val="none" w:color="auto" w:sz="0" w:space="0"/>
              </w:rPr>
              <w:t>1.</w:t>
            </w:r>
            <w:r>
              <w:rPr>
                <w:rFonts w:hint="eastAsia" w:ascii="仿宋_GB2312" w:hAnsi="Times New Roman" w:eastAsia="仿宋_GB2312" w:cs="仿宋_GB2312"/>
                <w:i w:val="0"/>
                <w:iCs w:val="0"/>
                <w:caps w:val="0"/>
                <w:color w:val="000000"/>
                <w:spacing w:val="0"/>
                <w:sz w:val="18"/>
                <w:szCs w:val="18"/>
                <w:bdr w:val="none" w:color="auto" w:sz="0" w:space="0"/>
              </w:rPr>
              <w:t>申请人无正当理由逾期不补</w:t>
            </w:r>
          </w:p>
          <w:p w14:paraId="4EEF13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eastAsia" w:ascii="仿宋_GB2312" w:hAnsi="Times New Roman" w:eastAsia="仿宋_GB2312" w:cs="仿宋_GB2312"/>
                <w:i w:val="0"/>
                <w:iCs w:val="0"/>
                <w:caps w:val="0"/>
                <w:color w:val="000000"/>
                <w:spacing w:val="0"/>
                <w:sz w:val="18"/>
                <w:szCs w:val="18"/>
                <w:bdr w:val="none" w:color="auto" w:sz="0" w:space="0"/>
              </w:rPr>
              <w:t>正、行政机关不再处理其政府信息公开申请</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434D62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62E863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3B26C6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52658B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0807C7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12A8E0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42E92A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r>
      <w:tr w14:paraId="1FB7A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1" w:hRule="atLeast"/>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2A93C0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 </w:t>
            </w:r>
          </w:p>
        </w:tc>
        <w:tc>
          <w:tcPr>
            <w:tcW w:w="1420" w:type="dxa"/>
            <w:tcBorders>
              <w:top w:val="single" w:color="auto" w:sz="8" w:space="0"/>
              <w:left w:val="single" w:color="auto" w:sz="8" w:space="0"/>
              <w:bottom w:val="nil"/>
              <w:right w:val="nil"/>
            </w:tcBorders>
            <w:shd w:val="clear" w:color="auto" w:fill="FFFFFF"/>
            <w:tcMar>
              <w:left w:w="10" w:type="dxa"/>
              <w:right w:w="10" w:type="dxa"/>
            </w:tcMar>
            <w:vAlign w:val="center"/>
          </w:tcPr>
          <w:p w14:paraId="693105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sz w:val="24"/>
                <w:szCs w:val="24"/>
              </w:rPr>
            </w:pPr>
            <w:r>
              <w:rPr>
                <w:rFonts w:hint="default" w:ascii="Times New Roman" w:hAnsi="Times New Roman" w:eastAsia="微软雅黑" w:cs="Times New Roman"/>
                <w:i w:val="0"/>
                <w:iCs w:val="0"/>
                <w:caps w:val="0"/>
                <w:color w:val="000000"/>
                <w:spacing w:val="0"/>
                <w:sz w:val="18"/>
                <w:szCs w:val="18"/>
                <w:bdr w:val="none" w:color="auto" w:sz="0" w:space="0"/>
              </w:rPr>
              <w:t> </w:t>
            </w:r>
          </w:p>
        </w:tc>
        <w:tc>
          <w:tcPr>
            <w:tcW w:w="2722" w:type="dxa"/>
            <w:tcBorders>
              <w:top w:val="single" w:color="auto" w:sz="8" w:space="0"/>
              <w:left w:val="single" w:color="auto" w:sz="8" w:space="0"/>
              <w:bottom w:val="nil"/>
              <w:right w:val="nil"/>
            </w:tcBorders>
            <w:shd w:val="clear" w:color="auto" w:fill="FFFFFF"/>
            <w:tcMar>
              <w:left w:w="10" w:type="dxa"/>
              <w:right w:w="10" w:type="dxa"/>
            </w:tcMar>
            <w:vAlign w:val="center"/>
          </w:tcPr>
          <w:p w14:paraId="0DC9C6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default" w:ascii="Times New Roman" w:hAnsi="Times New Roman" w:eastAsia="微软雅黑" w:cs="Times New Roman"/>
                <w:i w:val="0"/>
                <w:iCs w:val="0"/>
                <w:caps w:val="0"/>
                <w:color w:val="000000"/>
                <w:spacing w:val="0"/>
                <w:sz w:val="18"/>
                <w:szCs w:val="18"/>
                <w:bdr w:val="none" w:color="auto" w:sz="0" w:space="0"/>
              </w:rPr>
              <w:t>2.</w:t>
            </w:r>
            <w:r>
              <w:rPr>
                <w:rFonts w:hint="eastAsia" w:ascii="仿宋_GB2312" w:hAnsi="Times New Roman" w:eastAsia="仿宋_GB2312" w:cs="仿宋_GB2312"/>
                <w:i w:val="0"/>
                <w:iCs w:val="0"/>
                <w:caps w:val="0"/>
                <w:color w:val="000000"/>
                <w:spacing w:val="0"/>
                <w:sz w:val="18"/>
                <w:szCs w:val="18"/>
                <w:bdr w:val="none" w:color="auto" w:sz="0" w:space="0"/>
              </w:rPr>
              <w:t>申请人逾期未按收费通知要求缴纳费用、行政机关不再处理其政府信息公开申请</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71DB27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0FFFBE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671278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1B0807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311783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5E3FE4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705F3B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r>
      <w:tr w14:paraId="1DC68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2" w:hRule="atLeast"/>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47CF6B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 </w:t>
            </w:r>
          </w:p>
        </w:tc>
        <w:tc>
          <w:tcPr>
            <w:tcW w:w="1420" w:type="dxa"/>
            <w:tcBorders>
              <w:top w:val="single" w:color="auto" w:sz="8" w:space="0"/>
              <w:left w:val="single" w:color="auto" w:sz="8" w:space="0"/>
              <w:bottom w:val="nil"/>
              <w:right w:val="nil"/>
            </w:tcBorders>
            <w:shd w:val="clear" w:color="auto" w:fill="FFFFFF"/>
            <w:tcMar>
              <w:left w:w="10" w:type="dxa"/>
              <w:right w:w="10" w:type="dxa"/>
            </w:tcMar>
            <w:vAlign w:val="center"/>
          </w:tcPr>
          <w:p w14:paraId="6FD88A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sz w:val="24"/>
                <w:szCs w:val="24"/>
              </w:rPr>
            </w:pPr>
            <w:r>
              <w:rPr>
                <w:rFonts w:hint="default" w:ascii="Times New Roman" w:hAnsi="Times New Roman" w:eastAsia="微软雅黑" w:cs="Times New Roman"/>
                <w:i w:val="0"/>
                <w:iCs w:val="0"/>
                <w:caps w:val="0"/>
                <w:color w:val="000000"/>
                <w:spacing w:val="0"/>
                <w:sz w:val="20"/>
                <w:szCs w:val="20"/>
                <w:bdr w:val="none" w:color="auto" w:sz="0" w:space="0"/>
              </w:rPr>
              <w:t> </w:t>
            </w:r>
          </w:p>
        </w:tc>
        <w:tc>
          <w:tcPr>
            <w:tcW w:w="2722" w:type="dxa"/>
            <w:tcBorders>
              <w:top w:val="single" w:color="auto" w:sz="8" w:space="0"/>
              <w:left w:val="single" w:color="auto" w:sz="8" w:space="0"/>
              <w:bottom w:val="single" w:color="auto" w:sz="8" w:space="0"/>
              <w:right w:val="nil"/>
            </w:tcBorders>
            <w:shd w:val="clear" w:color="auto" w:fill="FFFFFF"/>
            <w:tcMar>
              <w:left w:w="10" w:type="dxa"/>
              <w:right w:w="10" w:type="dxa"/>
            </w:tcMar>
            <w:vAlign w:val="center"/>
          </w:tcPr>
          <w:p w14:paraId="7C10EB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24"/>
                <w:szCs w:val="24"/>
              </w:rPr>
            </w:pPr>
            <w:r>
              <w:rPr>
                <w:rFonts w:hint="default" w:ascii="Times New Roman" w:hAnsi="Times New Roman" w:eastAsia="微软雅黑" w:cs="Times New Roman"/>
                <w:i w:val="0"/>
                <w:iCs w:val="0"/>
                <w:caps w:val="0"/>
                <w:color w:val="000000"/>
                <w:spacing w:val="0"/>
                <w:sz w:val="18"/>
                <w:szCs w:val="18"/>
                <w:bdr w:val="none" w:color="auto" w:sz="0" w:space="0"/>
              </w:rPr>
              <w:t>3.</w:t>
            </w:r>
            <w:r>
              <w:rPr>
                <w:rFonts w:hint="eastAsia" w:ascii="仿宋_GB2312" w:hAnsi="Times New Roman" w:eastAsia="仿宋_GB2312" w:cs="仿宋_GB2312"/>
                <w:i w:val="0"/>
                <w:iCs w:val="0"/>
                <w:caps w:val="0"/>
                <w:color w:val="000000"/>
                <w:spacing w:val="0"/>
                <w:sz w:val="18"/>
                <w:szCs w:val="18"/>
                <w:bdr w:val="none" w:color="auto" w:sz="0" w:space="0"/>
              </w:rPr>
              <w:t>其他</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377754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7661EF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072E71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7FE4A1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6D8171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634EEE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67EC00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r>
      <w:tr w14:paraId="5A5B9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2" w:hRule="atLeast"/>
        </w:trPr>
        <w:tc>
          <w:tcPr>
            <w:tcW w:w="520" w:type="dxa"/>
            <w:tcBorders>
              <w:top w:val="single" w:color="auto" w:sz="8" w:space="0"/>
              <w:left w:val="single" w:color="auto" w:sz="8" w:space="0"/>
              <w:bottom w:val="nil"/>
              <w:right w:val="nil"/>
            </w:tcBorders>
            <w:shd w:val="clear" w:color="auto" w:fill="FFFFFF"/>
            <w:tcMar>
              <w:left w:w="10" w:type="dxa"/>
              <w:right w:w="10" w:type="dxa"/>
            </w:tcMar>
            <w:vAlign w:val="center"/>
          </w:tcPr>
          <w:p w14:paraId="10F182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 </w:t>
            </w:r>
          </w:p>
        </w:tc>
        <w:tc>
          <w:tcPr>
            <w:tcW w:w="4142" w:type="dxa"/>
            <w:gridSpan w:val="2"/>
            <w:tcBorders>
              <w:top w:val="single" w:color="auto" w:sz="8" w:space="0"/>
              <w:left w:val="single" w:color="auto" w:sz="8" w:space="0"/>
              <w:bottom w:val="single" w:color="auto" w:sz="8" w:space="0"/>
              <w:right w:val="nil"/>
            </w:tcBorders>
            <w:shd w:val="clear" w:color="auto" w:fill="FFFFFF"/>
            <w:tcMar>
              <w:left w:w="10" w:type="dxa"/>
              <w:right w:w="10" w:type="dxa"/>
            </w:tcMar>
            <w:vAlign w:val="center"/>
          </w:tcPr>
          <w:p w14:paraId="1C5879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sz w:val="24"/>
                <w:szCs w:val="24"/>
              </w:rPr>
            </w:pPr>
            <w:r>
              <w:rPr>
                <w:rFonts w:hint="eastAsia" w:ascii="黑体" w:hAnsi="宋体" w:eastAsia="黑体" w:cs="黑体"/>
                <w:i w:val="0"/>
                <w:iCs w:val="0"/>
                <w:caps w:val="0"/>
                <w:color w:val="000000"/>
                <w:spacing w:val="0"/>
                <w:sz w:val="20"/>
                <w:szCs w:val="20"/>
                <w:bdr w:val="none" w:color="auto" w:sz="0" w:space="0"/>
              </w:rPr>
              <w:t>（七）总计</w:t>
            </w:r>
          </w:p>
        </w:tc>
        <w:tc>
          <w:tcPr>
            <w:tcW w:w="627" w:type="dxa"/>
            <w:tcBorders>
              <w:top w:val="single" w:color="auto" w:sz="8" w:space="0"/>
              <w:left w:val="single" w:color="auto" w:sz="8" w:space="0"/>
              <w:bottom w:val="nil"/>
              <w:right w:val="nil"/>
            </w:tcBorders>
            <w:shd w:val="clear" w:color="auto" w:fill="FFFFFF"/>
            <w:tcMar>
              <w:left w:w="10" w:type="dxa"/>
              <w:right w:w="10" w:type="dxa"/>
            </w:tcMar>
            <w:vAlign w:val="center"/>
          </w:tcPr>
          <w:p w14:paraId="5D203C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1</w:t>
            </w:r>
          </w:p>
        </w:tc>
        <w:tc>
          <w:tcPr>
            <w:tcW w:w="565" w:type="dxa"/>
            <w:tcBorders>
              <w:top w:val="single" w:color="auto" w:sz="8" w:space="0"/>
              <w:left w:val="single" w:color="auto" w:sz="8" w:space="0"/>
              <w:bottom w:val="nil"/>
              <w:right w:val="nil"/>
            </w:tcBorders>
            <w:shd w:val="clear" w:color="auto" w:fill="FFFFFF"/>
            <w:tcMar>
              <w:left w:w="10" w:type="dxa"/>
              <w:right w:w="10" w:type="dxa"/>
            </w:tcMar>
            <w:vAlign w:val="center"/>
          </w:tcPr>
          <w:p w14:paraId="4FF568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4" w:type="dxa"/>
            <w:tcBorders>
              <w:top w:val="single" w:color="auto" w:sz="8" w:space="0"/>
              <w:left w:val="single" w:color="auto" w:sz="8" w:space="0"/>
              <w:bottom w:val="nil"/>
              <w:right w:val="nil"/>
            </w:tcBorders>
            <w:shd w:val="clear" w:color="auto" w:fill="FFFFFF"/>
            <w:tcMar>
              <w:left w:w="10" w:type="dxa"/>
              <w:right w:w="10" w:type="dxa"/>
            </w:tcMar>
            <w:vAlign w:val="center"/>
          </w:tcPr>
          <w:p w14:paraId="234488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9" w:type="dxa"/>
            <w:tcBorders>
              <w:top w:val="single" w:color="auto" w:sz="8" w:space="0"/>
              <w:left w:val="single" w:color="auto" w:sz="8" w:space="0"/>
              <w:bottom w:val="nil"/>
              <w:right w:val="nil"/>
            </w:tcBorders>
            <w:shd w:val="clear" w:color="auto" w:fill="FFFFFF"/>
            <w:tcMar>
              <w:left w:w="10" w:type="dxa"/>
              <w:right w:w="10" w:type="dxa"/>
            </w:tcMar>
            <w:vAlign w:val="center"/>
          </w:tcPr>
          <w:p w14:paraId="11EA22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0C65FE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nil"/>
              <w:right w:val="nil"/>
            </w:tcBorders>
            <w:shd w:val="clear" w:color="auto" w:fill="FFFFFF"/>
            <w:tcMar>
              <w:left w:w="10" w:type="dxa"/>
              <w:right w:w="10" w:type="dxa"/>
            </w:tcMar>
            <w:vAlign w:val="center"/>
          </w:tcPr>
          <w:p w14:paraId="29448D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637"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14:paraId="58648A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1</w:t>
            </w:r>
          </w:p>
        </w:tc>
      </w:tr>
      <w:tr w14:paraId="24C37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53" w:hRule="atLeast"/>
        </w:trPr>
        <w:tc>
          <w:tcPr>
            <w:tcW w:w="4662" w:type="dxa"/>
            <w:gridSpan w:val="3"/>
            <w:tcBorders>
              <w:top w:val="single" w:color="auto" w:sz="8" w:space="0"/>
              <w:left w:val="single" w:color="auto" w:sz="8" w:space="0"/>
              <w:bottom w:val="single" w:color="auto" w:sz="8" w:space="0"/>
              <w:right w:val="nil"/>
            </w:tcBorders>
            <w:shd w:val="clear" w:color="auto" w:fill="FFFFFF"/>
            <w:tcMar>
              <w:left w:w="10" w:type="dxa"/>
              <w:right w:w="10" w:type="dxa"/>
            </w:tcMar>
            <w:vAlign w:val="center"/>
          </w:tcPr>
          <w:p w14:paraId="4B1A57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sz w:val="24"/>
                <w:szCs w:val="24"/>
              </w:rPr>
            </w:pPr>
            <w:r>
              <w:rPr>
                <w:rFonts w:hint="eastAsia" w:ascii="黑体" w:hAnsi="宋体" w:eastAsia="黑体" w:cs="黑体"/>
                <w:i w:val="0"/>
                <w:iCs w:val="0"/>
                <w:caps w:val="0"/>
                <w:color w:val="000000"/>
                <w:spacing w:val="0"/>
                <w:sz w:val="20"/>
                <w:szCs w:val="20"/>
                <w:bdr w:val="none" w:color="auto" w:sz="0" w:space="0"/>
              </w:rPr>
              <w:t>四、结转下年度继续办理</w:t>
            </w:r>
          </w:p>
        </w:tc>
        <w:tc>
          <w:tcPr>
            <w:tcW w:w="627" w:type="dxa"/>
            <w:tcBorders>
              <w:top w:val="single" w:color="auto" w:sz="8" w:space="0"/>
              <w:left w:val="single" w:color="auto" w:sz="8" w:space="0"/>
              <w:bottom w:val="single" w:color="auto" w:sz="8" w:space="0"/>
              <w:right w:val="nil"/>
            </w:tcBorders>
            <w:shd w:val="clear" w:color="auto" w:fill="FFFFFF"/>
            <w:tcMar>
              <w:left w:w="10" w:type="dxa"/>
              <w:right w:w="10" w:type="dxa"/>
            </w:tcMar>
            <w:vAlign w:val="center"/>
          </w:tcPr>
          <w:p w14:paraId="0AAC7F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5" w:type="dxa"/>
            <w:tcBorders>
              <w:top w:val="single" w:color="auto" w:sz="8" w:space="0"/>
              <w:left w:val="single" w:color="auto" w:sz="8" w:space="0"/>
              <w:bottom w:val="single" w:color="auto" w:sz="8" w:space="0"/>
              <w:right w:val="nil"/>
            </w:tcBorders>
            <w:shd w:val="clear" w:color="auto" w:fill="FFFFFF"/>
            <w:tcMar>
              <w:left w:w="10" w:type="dxa"/>
              <w:right w:w="10" w:type="dxa"/>
            </w:tcMar>
            <w:vAlign w:val="center"/>
          </w:tcPr>
          <w:p w14:paraId="737459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4" w:type="dxa"/>
            <w:tcBorders>
              <w:top w:val="single" w:color="auto" w:sz="8" w:space="0"/>
              <w:left w:val="single" w:color="auto" w:sz="8" w:space="0"/>
              <w:bottom w:val="single" w:color="auto" w:sz="8" w:space="0"/>
              <w:right w:val="nil"/>
            </w:tcBorders>
            <w:shd w:val="clear" w:color="auto" w:fill="FFFFFF"/>
            <w:tcMar>
              <w:left w:w="10" w:type="dxa"/>
              <w:right w:w="10" w:type="dxa"/>
            </w:tcMar>
            <w:vAlign w:val="center"/>
          </w:tcPr>
          <w:p w14:paraId="695447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9" w:type="dxa"/>
            <w:tcBorders>
              <w:top w:val="single" w:color="auto" w:sz="8" w:space="0"/>
              <w:left w:val="single" w:color="auto" w:sz="8" w:space="0"/>
              <w:bottom w:val="single" w:color="auto" w:sz="8" w:space="0"/>
              <w:right w:val="nil"/>
            </w:tcBorders>
            <w:shd w:val="clear" w:color="auto" w:fill="FFFFFF"/>
            <w:tcMar>
              <w:left w:w="10" w:type="dxa"/>
              <w:right w:w="10" w:type="dxa"/>
            </w:tcMar>
            <w:vAlign w:val="center"/>
          </w:tcPr>
          <w:p w14:paraId="6984F9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single" w:color="auto" w:sz="8" w:space="0"/>
              <w:right w:val="nil"/>
            </w:tcBorders>
            <w:shd w:val="clear" w:color="auto" w:fill="FFFFFF"/>
            <w:tcMar>
              <w:left w:w="10" w:type="dxa"/>
              <w:right w:w="10" w:type="dxa"/>
            </w:tcMar>
            <w:vAlign w:val="center"/>
          </w:tcPr>
          <w:p w14:paraId="2977BA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568" w:type="dxa"/>
            <w:tcBorders>
              <w:top w:val="single" w:color="auto" w:sz="8" w:space="0"/>
              <w:left w:val="single" w:color="auto" w:sz="8" w:space="0"/>
              <w:bottom w:val="single" w:color="auto" w:sz="8" w:space="0"/>
              <w:right w:val="nil"/>
            </w:tcBorders>
            <w:shd w:val="clear" w:color="auto" w:fill="FFFFFF"/>
            <w:tcMar>
              <w:left w:w="10" w:type="dxa"/>
              <w:right w:w="10" w:type="dxa"/>
            </w:tcMar>
            <w:vAlign w:val="center"/>
          </w:tcPr>
          <w:p w14:paraId="63A40C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c>
          <w:tcPr>
            <w:tcW w:w="637" w:type="dxa"/>
            <w:tcBorders>
              <w:top w:val="single" w:color="auto" w:sz="8" w:space="0"/>
              <w:left w:val="single" w:color="auto" w:sz="8" w:space="0"/>
              <w:bottom w:val="single" w:color="auto" w:sz="8" w:space="0"/>
              <w:right w:val="single" w:color="auto" w:sz="8" w:space="0"/>
            </w:tcBorders>
            <w:shd w:val="clear" w:color="auto" w:fill="FFFFFF"/>
            <w:tcMar>
              <w:left w:w="10" w:type="dxa"/>
              <w:right w:w="10" w:type="dxa"/>
            </w:tcMar>
            <w:vAlign w:val="center"/>
          </w:tcPr>
          <w:p w14:paraId="58B8FF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default" w:ascii="Times New Roman" w:hAnsi="Times New Roman" w:eastAsia="微软雅黑" w:cs="Times New Roman"/>
                <w:i w:val="0"/>
                <w:iCs w:val="0"/>
                <w:caps w:val="0"/>
                <w:color w:val="000000"/>
                <w:spacing w:val="0"/>
                <w:sz w:val="24"/>
                <w:szCs w:val="24"/>
                <w:bdr w:val="none" w:color="auto" w:sz="0" w:space="0"/>
              </w:rPr>
              <w:t>0</w:t>
            </w:r>
          </w:p>
        </w:tc>
      </w:tr>
    </w:tbl>
    <w:p w14:paraId="184916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w:t>
      </w:r>
    </w:p>
    <w:p w14:paraId="0ACD3A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p w14:paraId="3E1C65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b/>
          <w:bCs/>
          <w:i w:val="0"/>
          <w:iCs w:val="0"/>
          <w:caps w:val="0"/>
          <w:color w:val="000000"/>
          <w:spacing w:val="0"/>
          <w:sz w:val="24"/>
          <w:szCs w:val="24"/>
          <w:bdr w:val="none" w:color="auto" w:sz="0" w:space="0"/>
        </w:rPr>
        <w:t>四、政府信息公开行政复议、行政诉讼情况</w:t>
      </w:r>
    </w:p>
    <w:p w14:paraId="6BF2BC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tbl>
      <w:tblPr>
        <w:tblW w:w="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05"/>
        <w:gridCol w:w="584"/>
        <w:gridCol w:w="584"/>
        <w:gridCol w:w="584"/>
        <w:gridCol w:w="459"/>
        <w:gridCol w:w="584"/>
        <w:gridCol w:w="584"/>
        <w:gridCol w:w="584"/>
        <w:gridCol w:w="584"/>
        <w:gridCol w:w="459"/>
        <w:gridCol w:w="584"/>
        <w:gridCol w:w="584"/>
        <w:gridCol w:w="584"/>
        <w:gridCol w:w="585"/>
        <w:gridCol w:w="460"/>
      </w:tblGrid>
      <w:tr w14:paraId="7C040C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72" w:hRule="atLeast"/>
        </w:trPr>
        <w:tc>
          <w:tcPr>
            <w:tcW w:w="2916"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FA3A1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24"/>
                <w:szCs w:val="24"/>
              </w:rPr>
            </w:pPr>
            <w:r>
              <w:rPr>
                <w:rFonts w:hint="eastAsia" w:ascii="宋体" w:hAnsi="宋体" w:eastAsia="宋体" w:cs="宋体"/>
                <w:i w:val="0"/>
                <w:iCs w:val="0"/>
                <w:caps w:val="0"/>
                <w:color w:val="000000"/>
                <w:spacing w:val="0"/>
                <w:sz w:val="20"/>
                <w:szCs w:val="20"/>
                <w:bdr w:val="none" w:color="auto" w:sz="0" w:space="0"/>
              </w:rPr>
              <w:t>行政复议</w:t>
            </w:r>
          </w:p>
        </w:tc>
        <w:tc>
          <w:tcPr>
            <w:tcW w:w="5592" w:type="dxa"/>
            <w:gridSpan w:val="10"/>
            <w:tcBorders>
              <w:top w:val="single" w:color="auto" w:sz="8" w:space="0"/>
              <w:left w:val="nil"/>
              <w:bottom w:val="single" w:color="auto" w:sz="8" w:space="0"/>
              <w:right w:val="single" w:color="auto" w:sz="8" w:space="0"/>
            </w:tcBorders>
            <w:shd w:val="clear"/>
            <w:tcMar>
              <w:left w:w="108" w:type="dxa"/>
              <w:right w:w="108" w:type="dxa"/>
            </w:tcMar>
            <w:vAlign w:val="center"/>
          </w:tcPr>
          <w:p w14:paraId="5808E5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24"/>
                <w:szCs w:val="24"/>
              </w:rPr>
            </w:pPr>
            <w:r>
              <w:rPr>
                <w:rFonts w:hint="eastAsia" w:ascii="宋体" w:hAnsi="宋体" w:eastAsia="宋体" w:cs="宋体"/>
                <w:i w:val="0"/>
                <w:iCs w:val="0"/>
                <w:caps w:val="0"/>
                <w:color w:val="000000"/>
                <w:spacing w:val="0"/>
                <w:sz w:val="20"/>
                <w:szCs w:val="20"/>
                <w:bdr w:val="none" w:color="auto" w:sz="0" w:space="0"/>
              </w:rPr>
              <w:t>行政诉讼</w:t>
            </w:r>
          </w:p>
        </w:tc>
      </w:tr>
      <w:tr w14:paraId="0087B4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3" w:hRule="atLeast"/>
        </w:trPr>
        <w:tc>
          <w:tcPr>
            <w:tcW w:w="705"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7AFA8B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24"/>
                <w:szCs w:val="24"/>
              </w:rPr>
            </w:pPr>
            <w:r>
              <w:rPr>
                <w:rFonts w:hint="eastAsia" w:ascii="宋体" w:hAnsi="宋体" w:eastAsia="宋体" w:cs="宋体"/>
                <w:i w:val="0"/>
                <w:iCs w:val="0"/>
                <w:caps w:val="0"/>
                <w:color w:val="000000"/>
                <w:spacing w:val="0"/>
                <w:sz w:val="20"/>
                <w:szCs w:val="20"/>
                <w:bdr w:val="none" w:color="auto" w:sz="0" w:space="0"/>
              </w:rPr>
              <w:t>结果维持</w:t>
            </w:r>
          </w:p>
        </w:tc>
        <w:tc>
          <w:tcPr>
            <w:tcW w:w="584" w:type="dxa"/>
            <w:vMerge w:val="restart"/>
            <w:tcBorders>
              <w:top w:val="nil"/>
              <w:left w:val="nil"/>
              <w:bottom w:val="single" w:color="auto" w:sz="8" w:space="0"/>
              <w:right w:val="single" w:color="auto" w:sz="8" w:space="0"/>
            </w:tcBorders>
            <w:shd w:val="clear"/>
            <w:tcMar>
              <w:left w:w="108" w:type="dxa"/>
              <w:right w:w="108" w:type="dxa"/>
            </w:tcMar>
            <w:vAlign w:val="center"/>
          </w:tcPr>
          <w:p w14:paraId="03092C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24"/>
                <w:szCs w:val="24"/>
              </w:rPr>
            </w:pPr>
            <w:r>
              <w:rPr>
                <w:rFonts w:hint="eastAsia" w:ascii="宋体" w:hAnsi="宋体" w:eastAsia="宋体" w:cs="宋体"/>
                <w:i w:val="0"/>
                <w:iCs w:val="0"/>
                <w:caps w:val="0"/>
                <w:color w:val="000000"/>
                <w:spacing w:val="0"/>
                <w:sz w:val="20"/>
                <w:szCs w:val="20"/>
                <w:bdr w:val="none" w:color="auto" w:sz="0" w:space="0"/>
              </w:rPr>
              <w:t>结果纠正</w:t>
            </w:r>
          </w:p>
        </w:tc>
        <w:tc>
          <w:tcPr>
            <w:tcW w:w="584"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14:paraId="0FF021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24"/>
                <w:szCs w:val="24"/>
              </w:rPr>
            </w:pPr>
            <w:r>
              <w:rPr>
                <w:rFonts w:hint="eastAsia" w:ascii="宋体" w:hAnsi="宋体" w:eastAsia="宋体" w:cs="宋体"/>
                <w:i w:val="0"/>
                <w:iCs w:val="0"/>
                <w:caps w:val="0"/>
                <w:color w:val="000000"/>
                <w:spacing w:val="0"/>
                <w:sz w:val="20"/>
                <w:szCs w:val="20"/>
                <w:bdr w:val="none" w:color="auto" w:sz="0" w:space="0"/>
              </w:rPr>
              <w:t>其他结果</w:t>
            </w:r>
          </w:p>
        </w:tc>
        <w:tc>
          <w:tcPr>
            <w:tcW w:w="584"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14:paraId="3974CB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24"/>
                <w:szCs w:val="24"/>
              </w:rPr>
            </w:pPr>
            <w:r>
              <w:rPr>
                <w:rFonts w:hint="eastAsia" w:ascii="宋体" w:hAnsi="宋体" w:eastAsia="宋体" w:cs="宋体"/>
                <w:i w:val="0"/>
                <w:iCs w:val="0"/>
                <w:caps w:val="0"/>
                <w:color w:val="000000"/>
                <w:spacing w:val="0"/>
                <w:sz w:val="20"/>
                <w:szCs w:val="20"/>
                <w:bdr w:val="none" w:color="auto" w:sz="0" w:space="0"/>
              </w:rPr>
              <w:t>尚未审结</w:t>
            </w:r>
          </w:p>
        </w:tc>
        <w:tc>
          <w:tcPr>
            <w:tcW w:w="459"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14:paraId="5936D2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24"/>
                <w:szCs w:val="24"/>
              </w:rPr>
            </w:pPr>
            <w:r>
              <w:rPr>
                <w:rFonts w:hint="eastAsia" w:ascii="宋体" w:hAnsi="宋体" w:eastAsia="宋体" w:cs="宋体"/>
                <w:i w:val="0"/>
                <w:iCs w:val="0"/>
                <w:caps w:val="0"/>
                <w:color w:val="000000"/>
                <w:spacing w:val="0"/>
                <w:sz w:val="20"/>
                <w:szCs w:val="20"/>
                <w:bdr w:val="none" w:color="auto" w:sz="0" w:space="0"/>
              </w:rPr>
              <w:t>总计</w:t>
            </w:r>
          </w:p>
        </w:tc>
        <w:tc>
          <w:tcPr>
            <w:tcW w:w="2795"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14:paraId="561E29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24"/>
                <w:szCs w:val="24"/>
              </w:rPr>
            </w:pPr>
            <w:r>
              <w:rPr>
                <w:rFonts w:hint="eastAsia" w:ascii="宋体" w:hAnsi="宋体" w:eastAsia="宋体" w:cs="宋体"/>
                <w:i w:val="0"/>
                <w:iCs w:val="0"/>
                <w:caps w:val="0"/>
                <w:color w:val="000000"/>
                <w:spacing w:val="0"/>
                <w:sz w:val="20"/>
                <w:szCs w:val="20"/>
                <w:bdr w:val="none" w:color="auto" w:sz="0" w:space="0"/>
              </w:rPr>
              <w:t>未经复议直接起诉</w:t>
            </w:r>
          </w:p>
        </w:tc>
        <w:tc>
          <w:tcPr>
            <w:tcW w:w="2797"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14:paraId="71FBDA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24"/>
                <w:szCs w:val="24"/>
              </w:rPr>
            </w:pPr>
            <w:r>
              <w:rPr>
                <w:rFonts w:hint="eastAsia" w:ascii="宋体" w:hAnsi="宋体" w:eastAsia="宋体" w:cs="宋体"/>
                <w:i w:val="0"/>
                <w:iCs w:val="0"/>
                <w:caps w:val="0"/>
                <w:color w:val="000000"/>
                <w:spacing w:val="0"/>
                <w:sz w:val="20"/>
                <w:szCs w:val="20"/>
                <w:bdr w:val="none" w:color="auto" w:sz="0" w:space="0"/>
              </w:rPr>
              <w:t>复议后起诉</w:t>
            </w:r>
          </w:p>
        </w:tc>
      </w:tr>
      <w:tr w14:paraId="5B962B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70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7F985139">
            <w:pPr>
              <w:rPr>
                <w:rFonts w:hint="eastAsia" w:ascii="微软雅黑" w:hAnsi="微软雅黑" w:eastAsia="微软雅黑" w:cs="微软雅黑"/>
                <w:i w:val="0"/>
                <w:iCs w:val="0"/>
                <w:caps w:val="0"/>
                <w:color w:val="000000"/>
                <w:spacing w:val="0"/>
                <w:sz w:val="27"/>
                <w:szCs w:val="27"/>
              </w:rPr>
            </w:pPr>
          </w:p>
        </w:tc>
        <w:tc>
          <w:tcPr>
            <w:tcW w:w="584" w:type="dxa"/>
            <w:vMerge w:val="continue"/>
            <w:tcBorders>
              <w:top w:val="nil"/>
              <w:left w:val="nil"/>
              <w:bottom w:val="single" w:color="auto" w:sz="8" w:space="0"/>
              <w:right w:val="single" w:color="auto" w:sz="8" w:space="0"/>
            </w:tcBorders>
            <w:shd w:val="clear"/>
            <w:tcMar>
              <w:left w:w="108" w:type="dxa"/>
              <w:right w:w="108" w:type="dxa"/>
            </w:tcMar>
            <w:vAlign w:val="center"/>
          </w:tcPr>
          <w:p w14:paraId="0EC6173F">
            <w:pPr>
              <w:rPr>
                <w:rFonts w:hint="eastAsia" w:ascii="微软雅黑" w:hAnsi="微软雅黑" w:eastAsia="微软雅黑" w:cs="微软雅黑"/>
                <w:i w:val="0"/>
                <w:iCs w:val="0"/>
                <w:caps w:val="0"/>
                <w:color w:val="000000"/>
                <w:spacing w:val="0"/>
                <w:sz w:val="27"/>
                <w:szCs w:val="27"/>
              </w:rPr>
            </w:pPr>
          </w:p>
        </w:tc>
        <w:tc>
          <w:tcPr>
            <w:tcW w:w="584"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79E21925">
            <w:pPr>
              <w:rPr>
                <w:rFonts w:hint="eastAsia" w:ascii="微软雅黑" w:hAnsi="微软雅黑" w:eastAsia="微软雅黑" w:cs="微软雅黑"/>
                <w:i w:val="0"/>
                <w:iCs w:val="0"/>
                <w:caps w:val="0"/>
                <w:color w:val="000000"/>
                <w:spacing w:val="0"/>
                <w:sz w:val="27"/>
                <w:szCs w:val="27"/>
              </w:rPr>
            </w:pPr>
          </w:p>
        </w:tc>
        <w:tc>
          <w:tcPr>
            <w:tcW w:w="584"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2D76A658">
            <w:pPr>
              <w:rPr>
                <w:rFonts w:hint="eastAsia" w:ascii="微软雅黑" w:hAnsi="微软雅黑" w:eastAsia="微软雅黑" w:cs="微软雅黑"/>
                <w:i w:val="0"/>
                <w:iCs w:val="0"/>
                <w:caps w:val="0"/>
                <w:color w:val="000000"/>
                <w:spacing w:val="0"/>
                <w:sz w:val="27"/>
                <w:szCs w:val="27"/>
              </w:rPr>
            </w:pPr>
          </w:p>
        </w:tc>
        <w:tc>
          <w:tcPr>
            <w:tcW w:w="459"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15A8D1A2">
            <w:pPr>
              <w:rPr>
                <w:rFonts w:hint="eastAsia" w:ascii="微软雅黑" w:hAnsi="微软雅黑" w:eastAsia="微软雅黑" w:cs="微软雅黑"/>
                <w:i w:val="0"/>
                <w:iCs w:val="0"/>
                <w:caps w:val="0"/>
                <w:color w:val="000000"/>
                <w:spacing w:val="0"/>
                <w:sz w:val="27"/>
                <w:szCs w:val="27"/>
              </w:rPr>
            </w:pPr>
          </w:p>
        </w:tc>
        <w:tc>
          <w:tcPr>
            <w:tcW w:w="584" w:type="dxa"/>
            <w:tcBorders>
              <w:top w:val="nil"/>
              <w:left w:val="nil"/>
              <w:bottom w:val="single" w:color="auto" w:sz="8" w:space="0"/>
              <w:right w:val="single" w:color="auto" w:sz="8" w:space="0"/>
            </w:tcBorders>
            <w:shd w:val="clear"/>
            <w:tcMar>
              <w:left w:w="108" w:type="dxa"/>
              <w:right w:w="108" w:type="dxa"/>
            </w:tcMar>
            <w:vAlign w:val="center"/>
          </w:tcPr>
          <w:p w14:paraId="542996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24"/>
                <w:szCs w:val="24"/>
              </w:rPr>
            </w:pPr>
            <w:r>
              <w:rPr>
                <w:rFonts w:hint="eastAsia" w:ascii="宋体" w:hAnsi="宋体" w:eastAsia="宋体" w:cs="宋体"/>
                <w:i w:val="0"/>
                <w:iCs w:val="0"/>
                <w:caps w:val="0"/>
                <w:color w:val="000000"/>
                <w:spacing w:val="0"/>
                <w:sz w:val="20"/>
                <w:szCs w:val="20"/>
                <w:bdr w:val="none" w:color="auto" w:sz="0" w:space="0"/>
              </w:rPr>
              <w:t>结果维持</w:t>
            </w:r>
          </w:p>
        </w:tc>
        <w:tc>
          <w:tcPr>
            <w:tcW w:w="584" w:type="dxa"/>
            <w:tcBorders>
              <w:top w:val="nil"/>
              <w:left w:val="nil"/>
              <w:bottom w:val="single" w:color="auto" w:sz="8" w:space="0"/>
              <w:right w:val="single" w:color="auto" w:sz="8" w:space="0"/>
            </w:tcBorders>
            <w:shd w:val="clear"/>
            <w:tcMar>
              <w:left w:w="108" w:type="dxa"/>
              <w:right w:w="108" w:type="dxa"/>
            </w:tcMar>
            <w:vAlign w:val="center"/>
          </w:tcPr>
          <w:p w14:paraId="595FBD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24"/>
                <w:szCs w:val="24"/>
              </w:rPr>
            </w:pPr>
            <w:r>
              <w:rPr>
                <w:rFonts w:hint="eastAsia" w:ascii="宋体" w:hAnsi="宋体" w:eastAsia="宋体" w:cs="宋体"/>
                <w:i w:val="0"/>
                <w:iCs w:val="0"/>
                <w:caps w:val="0"/>
                <w:color w:val="000000"/>
                <w:spacing w:val="0"/>
                <w:sz w:val="20"/>
                <w:szCs w:val="20"/>
                <w:bdr w:val="none" w:color="auto" w:sz="0" w:space="0"/>
              </w:rPr>
              <w:t>结果纠正</w:t>
            </w:r>
          </w:p>
        </w:tc>
        <w:tc>
          <w:tcPr>
            <w:tcW w:w="584"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3EAD98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24"/>
                <w:szCs w:val="24"/>
              </w:rPr>
            </w:pPr>
            <w:r>
              <w:rPr>
                <w:rFonts w:hint="eastAsia" w:ascii="宋体" w:hAnsi="宋体" w:eastAsia="宋体" w:cs="宋体"/>
                <w:i w:val="0"/>
                <w:iCs w:val="0"/>
                <w:caps w:val="0"/>
                <w:color w:val="000000"/>
                <w:spacing w:val="0"/>
                <w:sz w:val="20"/>
                <w:szCs w:val="20"/>
                <w:bdr w:val="none" w:color="auto" w:sz="0" w:space="0"/>
              </w:rPr>
              <w:t>其他结果</w:t>
            </w:r>
          </w:p>
        </w:tc>
        <w:tc>
          <w:tcPr>
            <w:tcW w:w="584"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6155D8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24"/>
                <w:szCs w:val="24"/>
              </w:rPr>
            </w:pPr>
            <w:r>
              <w:rPr>
                <w:rFonts w:hint="eastAsia" w:ascii="宋体" w:hAnsi="宋体" w:eastAsia="宋体" w:cs="宋体"/>
                <w:i w:val="0"/>
                <w:iCs w:val="0"/>
                <w:caps w:val="0"/>
                <w:color w:val="000000"/>
                <w:spacing w:val="0"/>
                <w:sz w:val="20"/>
                <w:szCs w:val="20"/>
                <w:bdr w:val="none" w:color="auto" w:sz="0" w:space="0"/>
              </w:rPr>
              <w:t>尚未审结</w:t>
            </w:r>
          </w:p>
        </w:tc>
        <w:tc>
          <w:tcPr>
            <w:tcW w:w="459"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57537F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24"/>
                <w:szCs w:val="24"/>
              </w:rPr>
            </w:pPr>
            <w:r>
              <w:rPr>
                <w:rFonts w:hint="eastAsia" w:ascii="宋体" w:hAnsi="宋体" w:eastAsia="宋体" w:cs="宋体"/>
                <w:i w:val="0"/>
                <w:iCs w:val="0"/>
                <w:caps w:val="0"/>
                <w:color w:val="000000"/>
                <w:spacing w:val="0"/>
                <w:sz w:val="20"/>
                <w:szCs w:val="20"/>
                <w:bdr w:val="none" w:color="auto" w:sz="0" w:space="0"/>
              </w:rPr>
              <w:t>总计</w:t>
            </w:r>
          </w:p>
        </w:tc>
        <w:tc>
          <w:tcPr>
            <w:tcW w:w="584"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0CE5D7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24"/>
                <w:szCs w:val="24"/>
              </w:rPr>
            </w:pPr>
            <w:r>
              <w:rPr>
                <w:rFonts w:hint="eastAsia" w:ascii="宋体" w:hAnsi="宋体" w:eastAsia="宋体" w:cs="宋体"/>
                <w:i w:val="0"/>
                <w:iCs w:val="0"/>
                <w:caps w:val="0"/>
                <w:color w:val="000000"/>
                <w:spacing w:val="0"/>
                <w:sz w:val="20"/>
                <w:szCs w:val="20"/>
                <w:bdr w:val="none" w:color="auto" w:sz="0" w:space="0"/>
              </w:rPr>
              <w:t>结果维持</w:t>
            </w:r>
          </w:p>
        </w:tc>
        <w:tc>
          <w:tcPr>
            <w:tcW w:w="584"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4B2C14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24"/>
                <w:szCs w:val="24"/>
              </w:rPr>
            </w:pPr>
            <w:r>
              <w:rPr>
                <w:rFonts w:hint="eastAsia" w:ascii="宋体" w:hAnsi="宋体" w:eastAsia="宋体" w:cs="宋体"/>
                <w:i w:val="0"/>
                <w:iCs w:val="0"/>
                <w:caps w:val="0"/>
                <w:color w:val="000000"/>
                <w:spacing w:val="0"/>
                <w:sz w:val="20"/>
                <w:szCs w:val="20"/>
                <w:bdr w:val="none" w:color="auto" w:sz="0" w:space="0"/>
              </w:rPr>
              <w:t>结果纠正</w:t>
            </w:r>
          </w:p>
        </w:tc>
        <w:tc>
          <w:tcPr>
            <w:tcW w:w="584"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22AADE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24"/>
                <w:szCs w:val="24"/>
              </w:rPr>
            </w:pPr>
            <w:r>
              <w:rPr>
                <w:rFonts w:hint="eastAsia" w:ascii="宋体" w:hAnsi="宋体" w:eastAsia="宋体" w:cs="宋体"/>
                <w:i w:val="0"/>
                <w:iCs w:val="0"/>
                <w:caps w:val="0"/>
                <w:color w:val="000000"/>
                <w:spacing w:val="0"/>
                <w:sz w:val="20"/>
                <w:szCs w:val="20"/>
                <w:bdr w:val="none" w:color="auto" w:sz="0" w:space="0"/>
              </w:rPr>
              <w:t>其他结果</w:t>
            </w:r>
          </w:p>
        </w:tc>
        <w:tc>
          <w:tcPr>
            <w:tcW w:w="585"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3A922D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24"/>
                <w:szCs w:val="24"/>
              </w:rPr>
            </w:pPr>
            <w:r>
              <w:rPr>
                <w:rFonts w:hint="eastAsia" w:ascii="宋体" w:hAnsi="宋体" w:eastAsia="宋体" w:cs="宋体"/>
                <w:i w:val="0"/>
                <w:iCs w:val="0"/>
                <w:caps w:val="0"/>
                <w:color w:val="000000"/>
                <w:spacing w:val="0"/>
                <w:sz w:val="20"/>
                <w:szCs w:val="20"/>
                <w:bdr w:val="none" w:color="auto" w:sz="0" w:space="0"/>
              </w:rPr>
              <w:t>尚未审结</w:t>
            </w:r>
          </w:p>
        </w:tc>
        <w:tc>
          <w:tcPr>
            <w:tcW w:w="460"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616587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24"/>
                <w:szCs w:val="24"/>
              </w:rPr>
            </w:pPr>
            <w:r>
              <w:rPr>
                <w:rFonts w:hint="eastAsia" w:ascii="宋体" w:hAnsi="宋体" w:eastAsia="宋体" w:cs="宋体"/>
                <w:i w:val="0"/>
                <w:iCs w:val="0"/>
                <w:caps w:val="0"/>
                <w:color w:val="000000"/>
                <w:spacing w:val="0"/>
                <w:sz w:val="20"/>
                <w:szCs w:val="20"/>
                <w:bdr w:val="none" w:color="auto" w:sz="0" w:space="0"/>
              </w:rPr>
              <w:t>总计</w:t>
            </w:r>
          </w:p>
        </w:tc>
      </w:tr>
      <w:tr w14:paraId="2E9785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75" w:hRule="atLeast"/>
        </w:trPr>
        <w:tc>
          <w:tcPr>
            <w:tcW w:w="705"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6D97C4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24"/>
                <w:szCs w:val="24"/>
              </w:rPr>
            </w:pPr>
            <w:r>
              <w:rPr>
                <w:rFonts w:hint="default" w:ascii="Times New Roman" w:hAnsi="Times New Roman" w:eastAsia="宋体" w:cs="Times New Roman"/>
                <w:i w:val="0"/>
                <w:iCs w:val="0"/>
                <w:caps w:val="0"/>
                <w:color w:val="000000"/>
                <w:spacing w:val="0"/>
                <w:sz w:val="20"/>
                <w:szCs w:val="20"/>
                <w:bdr w:val="none" w:color="auto" w:sz="0" w:space="0"/>
              </w:rPr>
              <w:t>0</w:t>
            </w:r>
          </w:p>
        </w:tc>
        <w:tc>
          <w:tcPr>
            <w:tcW w:w="584" w:type="dxa"/>
            <w:tcBorders>
              <w:top w:val="nil"/>
              <w:left w:val="nil"/>
              <w:bottom w:val="single" w:color="auto" w:sz="8" w:space="0"/>
              <w:right w:val="single" w:color="auto" w:sz="8" w:space="0"/>
            </w:tcBorders>
            <w:shd w:val="clear"/>
            <w:tcMar>
              <w:left w:w="108" w:type="dxa"/>
              <w:right w:w="108" w:type="dxa"/>
            </w:tcMar>
            <w:vAlign w:val="center"/>
          </w:tcPr>
          <w:p w14:paraId="535877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24"/>
                <w:szCs w:val="24"/>
              </w:rPr>
            </w:pPr>
            <w:r>
              <w:rPr>
                <w:rFonts w:hint="default" w:ascii="Times New Roman" w:hAnsi="Times New Roman" w:eastAsia="宋体" w:cs="Times New Roman"/>
                <w:i w:val="0"/>
                <w:iCs w:val="0"/>
                <w:caps w:val="0"/>
                <w:color w:val="000000"/>
                <w:spacing w:val="0"/>
                <w:sz w:val="20"/>
                <w:szCs w:val="20"/>
                <w:bdr w:val="none" w:color="auto" w:sz="0" w:space="0"/>
              </w:rPr>
              <w:t>0</w:t>
            </w:r>
          </w:p>
        </w:tc>
        <w:tc>
          <w:tcPr>
            <w:tcW w:w="584" w:type="dxa"/>
            <w:tcBorders>
              <w:top w:val="nil"/>
              <w:left w:val="nil"/>
              <w:bottom w:val="single" w:color="auto" w:sz="8" w:space="0"/>
              <w:right w:val="single" w:color="auto" w:sz="8" w:space="0"/>
            </w:tcBorders>
            <w:shd w:val="clear"/>
            <w:tcMar>
              <w:left w:w="108" w:type="dxa"/>
              <w:right w:w="108" w:type="dxa"/>
            </w:tcMar>
            <w:vAlign w:val="center"/>
          </w:tcPr>
          <w:p w14:paraId="5CAF36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24"/>
                <w:szCs w:val="24"/>
              </w:rPr>
            </w:pPr>
            <w:r>
              <w:rPr>
                <w:rFonts w:hint="default" w:ascii="Times New Roman" w:hAnsi="Times New Roman" w:eastAsia="宋体" w:cs="Times New Roman"/>
                <w:i w:val="0"/>
                <w:iCs w:val="0"/>
                <w:caps w:val="0"/>
                <w:color w:val="000000"/>
                <w:spacing w:val="0"/>
                <w:sz w:val="20"/>
                <w:szCs w:val="20"/>
                <w:bdr w:val="none" w:color="auto" w:sz="0" w:space="0"/>
              </w:rPr>
              <w:t>0</w:t>
            </w:r>
          </w:p>
        </w:tc>
        <w:tc>
          <w:tcPr>
            <w:tcW w:w="584" w:type="dxa"/>
            <w:tcBorders>
              <w:top w:val="nil"/>
              <w:left w:val="nil"/>
              <w:bottom w:val="single" w:color="auto" w:sz="8" w:space="0"/>
              <w:right w:val="single" w:color="auto" w:sz="8" w:space="0"/>
            </w:tcBorders>
            <w:shd w:val="clear"/>
            <w:tcMar>
              <w:left w:w="108" w:type="dxa"/>
              <w:right w:w="108" w:type="dxa"/>
            </w:tcMar>
            <w:vAlign w:val="center"/>
          </w:tcPr>
          <w:p w14:paraId="1368B6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24"/>
                <w:szCs w:val="24"/>
              </w:rPr>
            </w:pPr>
            <w:r>
              <w:rPr>
                <w:rFonts w:hint="default" w:ascii="Times New Roman" w:hAnsi="Times New Roman" w:eastAsia="宋体" w:cs="Times New Roman"/>
                <w:i w:val="0"/>
                <w:iCs w:val="0"/>
                <w:caps w:val="0"/>
                <w:color w:val="000000"/>
                <w:spacing w:val="0"/>
                <w:sz w:val="20"/>
                <w:szCs w:val="20"/>
                <w:bdr w:val="none" w:color="auto" w:sz="0" w:space="0"/>
              </w:rPr>
              <w:t>0</w:t>
            </w:r>
          </w:p>
        </w:tc>
        <w:tc>
          <w:tcPr>
            <w:tcW w:w="459" w:type="dxa"/>
            <w:tcBorders>
              <w:top w:val="nil"/>
              <w:left w:val="nil"/>
              <w:bottom w:val="single" w:color="auto" w:sz="8" w:space="0"/>
              <w:right w:val="single" w:color="auto" w:sz="8" w:space="0"/>
            </w:tcBorders>
            <w:shd w:val="clear"/>
            <w:tcMar>
              <w:left w:w="108" w:type="dxa"/>
              <w:right w:w="108" w:type="dxa"/>
            </w:tcMar>
            <w:vAlign w:val="center"/>
          </w:tcPr>
          <w:p w14:paraId="3FA00A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24"/>
                <w:szCs w:val="24"/>
              </w:rPr>
            </w:pPr>
            <w:r>
              <w:rPr>
                <w:rFonts w:hint="default" w:ascii="Times New Roman" w:hAnsi="Times New Roman" w:eastAsia="宋体" w:cs="Times New Roman"/>
                <w:i w:val="0"/>
                <w:iCs w:val="0"/>
                <w:caps w:val="0"/>
                <w:color w:val="000000"/>
                <w:spacing w:val="0"/>
                <w:sz w:val="20"/>
                <w:szCs w:val="20"/>
                <w:bdr w:val="none" w:color="auto" w:sz="0" w:space="0"/>
              </w:rPr>
              <w:t>0</w:t>
            </w:r>
          </w:p>
        </w:tc>
        <w:tc>
          <w:tcPr>
            <w:tcW w:w="584" w:type="dxa"/>
            <w:tcBorders>
              <w:top w:val="nil"/>
              <w:left w:val="nil"/>
              <w:bottom w:val="single" w:color="auto" w:sz="8" w:space="0"/>
              <w:right w:val="single" w:color="auto" w:sz="8" w:space="0"/>
            </w:tcBorders>
            <w:shd w:val="clear"/>
            <w:tcMar>
              <w:left w:w="108" w:type="dxa"/>
              <w:right w:w="108" w:type="dxa"/>
            </w:tcMar>
            <w:vAlign w:val="center"/>
          </w:tcPr>
          <w:p w14:paraId="4C20E8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24"/>
                <w:szCs w:val="24"/>
              </w:rPr>
            </w:pPr>
            <w:r>
              <w:rPr>
                <w:rFonts w:hint="default" w:ascii="Times New Roman" w:hAnsi="Times New Roman" w:eastAsia="宋体" w:cs="Times New Roman"/>
                <w:i w:val="0"/>
                <w:iCs w:val="0"/>
                <w:caps w:val="0"/>
                <w:color w:val="000000"/>
                <w:spacing w:val="0"/>
                <w:sz w:val="20"/>
                <w:szCs w:val="20"/>
                <w:bdr w:val="none" w:color="auto" w:sz="0" w:space="0"/>
              </w:rPr>
              <w:t>0</w:t>
            </w:r>
          </w:p>
        </w:tc>
        <w:tc>
          <w:tcPr>
            <w:tcW w:w="584" w:type="dxa"/>
            <w:tcBorders>
              <w:top w:val="nil"/>
              <w:left w:val="nil"/>
              <w:bottom w:val="single" w:color="auto" w:sz="8" w:space="0"/>
              <w:right w:val="single" w:color="auto" w:sz="8" w:space="0"/>
            </w:tcBorders>
            <w:shd w:val="clear"/>
            <w:tcMar>
              <w:left w:w="108" w:type="dxa"/>
              <w:right w:w="108" w:type="dxa"/>
            </w:tcMar>
            <w:vAlign w:val="center"/>
          </w:tcPr>
          <w:p w14:paraId="5D2C9F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24"/>
                <w:szCs w:val="24"/>
              </w:rPr>
            </w:pPr>
            <w:r>
              <w:rPr>
                <w:rFonts w:hint="default" w:ascii="Times New Roman" w:hAnsi="Times New Roman" w:eastAsia="宋体" w:cs="Times New Roman"/>
                <w:i w:val="0"/>
                <w:iCs w:val="0"/>
                <w:caps w:val="0"/>
                <w:color w:val="000000"/>
                <w:spacing w:val="0"/>
                <w:sz w:val="20"/>
                <w:szCs w:val="20"/>
                <w:bdr w:val="none" w:color="auto" w:sz="0" w:space="0"/>
              </w:rPr>
              <w:t>0</w:t>
            </w:r>
          </w:p>
        </w:tc>
        <w:tc>
          <w:tcPr>
            <w:tcW w:w="584" w:type="dxa"/>
            <w:tcBorders>
              <w:top w:val="nil"/>
              <w:left w:val="nil"/>
              <w:bottom w:val="single" w:color="auto" w:sz="8" w:space="0"/>
              <w:right w:val="single" w:color="auto" w:sz="8" w:space="0"/>
            </w:tcBorders>
            <w:shd w:val="clear"/>
            <w:tcMar>
              <w:left w:w="108" w:type="dxa"/>
              <w:right w:w="108" w:type="dxa"/>
            </w:tcMar>
            <w:vAlign w:val="center"/>
          </w:tcPr>
          <w:p w14:paraId="540666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24"/>
                <w:szCs w:val="24"/>
              </w:rPr>
            </w:pPr>
            <w:r>
              <w:rPr>
                <w:rFonts w:hint="default" w:ascii="Times New Roman" w:hAnsi="Times New Roman" w:eastAsia="宋体" w:cs="Times New Roman"/>
                <w:i w:val="0"/>
                <w:iCs w:val="0"/>
                <w:caps w:val="0"/>
                <w:color w:val="000000"/>
                <w:spacing w:val="0"/>
                <w:sz w:val="20"/>
                <w:szCs w:val="20"/>
                <w:bdr w:val="none" w:color="auto" w:sz="0" w:space="0"/>
              </w:rPr>
              <w:t>0</w:t>
            </w:r>
          </w:p>
        </w:tc>
        <w:tc>
          <w:tcPr>
            <w:tcW w:w="584" w:type="dxa"/>
            <w:tcBorders>
              <w:top w:val="nil"/>
              <w:left w:val="nil"/>
              <w:bottom w:val="single" w:color="auto" w:sz="8" w:space="0"/>
              <w:right w:val="single" w:color="auto" w:sz="8" w:space="0"/>
            </w:tcBorders>
            <w:shd w:val="clear"/>
            <w:tcMar>
              <w:left w:w="108" w:type="dxa"/>
              <w:right w:w="108" w:type="dxa"/>
            </w:tcMar>
            <w:vAlign w:val="center"/>
          </w:tcPr>
          <w:p w14:paraId="0E63A3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24"/>
                <w:szCs w:val="24"/>
              </w:rPr>
            </w:pPr>
            <w:r>
              <w:rPr>
                <w:rFonts w:hint="default" w:ascii="Times New Roman" w:hAnsi="Times New Roman" w:eastAsia="宋体" w:cs="Times New Roman"/>
                <w:i w:val="0"/>
                <w:iCs w:val="0"/>
                <w:caps w:val="0"/>
                <w:color w:val="000000"/>
                <w:spacing w:val="0"/>
                <w:sz w:val="20"/>
                <w:szCs w:val="20"/>
                <w:bdr w:val="none" w:color="auto" w:sz="0" w:space="0"/>
              </w:rPr>
              <w:t>0</w:t>
            </w:r>
          </w:p>
        </w:tc>
        <w:tc>
          <w:tcPr>
            <w:tcW w:w="459" w:type="dxa"/>
            <w:tcBorders>
              <w:top w:val="nil"/>
              <w:left w:val="nil"/>
              <w:bottom w:val="single" w:color="auto" w:sz="8" w:space="0"/>
              <w:right w:val="single" w:color="auto" w:sz="8" w:space="0"/>
            </w:tcBorders>
            <w:shd w:val="clear"/>
            <w:tcMar>
              <w:left w:w="108" w:type="dxa"/>
              <w:right w:w="108" w:type="dxa"/>
            </w:tcMar>
            <w:vAlign w:val="center"/>
          </w:tcPr>
          <w:p w14:paraId="19B202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24"/>
                <w:szCs w:val="24"/>
              </w:rPr>
            </w:pPr>
            <w:r>
              <w:rPr>
                <w:rFonts w:hint="default" w:ascii="Times New Roman" w:hAnsi="Times New Roman" w:eastAsia="宋体" w:cs="Times New Roman"/>
                <w:i w:val="0"/>
                <w:iCs w:val="0"/>
                <w:caps w:val="0"/>
                <w:color w:val="000000"/>
                <w:spacing w:val="0"/>
                <w:sz w:val="20"/>
                <w:szCs w:val="20"/>
                <w:bdr w:val="none" w:color="auto" w:sz="0" w:space="0"/>
              </w:rPr>
              <w:t>0</w:t>
            </w:r>
          </w:p>
        </w:tc>
        <w:tc>
          <w:tcPr>
            <w:tcW w:w="584" w:type="dxa"/>
            <w:tcBorders>
              <w:top w:val="nil"/>
              <w:left w:val="nil"/>
              <w:bottom w:val="single" w:color="auto" w:sz="8" w:space="0"/>
              <w:right w:val="single" w:color="auto" w:sz="8" w:space="0"/>
            </w:tcBorders>
            <w:shd w:val="clear"/>
            <w:tcMar>
              <w:left w:w="108" w:type="dxa"/>
              <w:right w:w="108" w:type="dxa"/>
            </w:tcMar>
            <w:vAlign w:val="center"/>
          </w:tcPr>
          <w:p w14:paraId="5F0C70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24"/>
                <w:szCs w:val="24"/>
              </w:rPr>
            </w:pPr>
            <w:r>
              <w:rPr>
                <w:rFonts w:hint="default" w:ascii="Times New Roman" w:hAnsi="Times New Roman" w:eastAsia="宋体" w:cs="Times New Roman"/>
                <w:i w:val="0"/>
                <w:iCs w:val="0"/>
                <w:caps w:val="0"/>
                <w:color w:val="000000"/>
                <w:spacing w:val="0"/>
                <w:sz w:val="20"/>
                <w:szCs w:val="20"/>
                <w:bdr w:val="none" w:color="auto" w:sz="0" w:space="0"/>
              </w:rPr>
              <w:t>0</w:t>
            </w:r>
          </w:p>
        </w:tc>
        <w:tc>
          <w:tcPr>
            <w:tcW w:w="584" w:type="dxa"/>
            <w:tcBorders>
              <w:top w:val="nil"/>
              <w:left w:val="nil"/>
              <w:bottom w:val="single" w:color="auto" w:sz="8" w:space="0"/>
              <w:right w:val="single" w:color="auto" w:sz="8" w:space="0"/>
            </w:tcBorders>
            <w:shd w:val="clear"/>
            <w:tcMar>
              <w:left w:w="108" w:type="dxa"/>
              <w:right w:w="108" w:type="dxa"/>
            </w:tcMar>
            <w:vAlign w:val="center"/>
          </w:tcPr>
          <w:p w14:paraId="641CB1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24"/>
                <w:szCs w:val="24"/>
              </w:rPr>
            </w:pPr>
            <w:r>
              <w:rPr>
                <w:rFonts w:hint="default" w:ascii="Times New Roman" w:hAnsi="Times New Roman" w:eastAsia="宋体" w:cs="Times New Roman"/>
                <w:i w:val="0"/>
                <w:iCs w:val="0"/>
                <w:caps w:val="0"/>
                <w:color w:val="000000"/>
                <w:spacing w:val="0"/>
                <w:sz w:val="20"/>
                <w:szCs w:val="20"/>
                <w:bdr w:val="none" w:color="auto" w:sz="0" w:space="0"/>
              </w:rPr>
              <w:t>0</w:t>
            </w:r>
          </w:p>
        </w:tc>
        <w:tc>
          <w:tcPr>
            <w:tcW w:w="584" w:type="dxa"/>
            <w:tcBorders>
              <w:top w:val="nil"/>
              <w:left w:val="nil"/>
              <w:bottom w:val="single" w:color="auto" w:sz="8" w:space="0"/>
              <w:right w:val="single" w:color="auto" w:sz="8" w:space="0"/>
            </w:tcBorders>
            <w:shd w:val="clear"/>
            <w:tcMar>
              <w:left w:w="108" w:type="dxa"/>
              <w:right w:w="108" w:type="dxa"/>
            </w:tcMar>
            <w:vAlign w:val="center"/>
          </w:tcPr>
          <w:p w14:paraId="66C232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24"/>
                <w:szCs w:val="24"/>
              </w:rPr>
            </w:pPr>
            <w:r>
              <w:rPr>
                <w:rFonts w:hint="default" w:ascii="Times New Roman" w:hAnsi="Times New Roman" w:eastAsia="宋体" w:cs="Times New Roman"/>
                <w:i w:val="0"/>
                <w:iCs w:val="0"/>
                <w:caps w:val="0"/>
                <w:color w:val="000000"/>
                <w:spacing w:val="0"/>
                <w:sz w:val="20"/>
                <w:szCs w:val="20"/>
                <w:bdr w:val="none" w:color="auto" w:sz="0" w:space="0"/>
              </w:rPr>
              <w:t>0</w:t>
            </w:r>
          </w:p>
        </w:tc>
        <w:tc>
          <w:tcPr>
            <w:tcW w:w="585" w:type="dxa"/>
            <w:tcBorders>
              <w:top w:val="nil"/>
              <w:left w:val="nil"/>
              <w:bottom w:val="single" w:color="auto" w:sz="8" w:space="0"/>
              <w:right w:val="single" w:color="auto" w:sz="8" w:space="0"/>
            </w:tcBorders>
            <w:shd w:val="clear"/>
            <w:tcMar>
              <w:left w:w="108" w:type="dxa"/>
              <w:right w:w="108" w:type="dxa"/>
            </w:tcMar>
            <w:vAlign w:val="center"/>
          </w:tcPr>
          <w:p w14:paraId="20E45C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24"/>
                <w:szCs w:val="24"/>
              </w:rPr>
            </w:pPr>
            <w:r>
              <w:rPr>
                <w:rFonts w:hint="default" w:ascii="Times New Roman" w:hAnsi="Times New Roman" w:eastAsia="宋体" w:cs="Times New Roman"/>
                <w:i w:val="0"/>
                <w:iCs w:val="0"/>
                <w:caps w:val="0"/>
                <w:color w:val="000000"/>
                <w:spacing w:val="0"/>
                <w:sz w:val="20"/>
                <w:szCs w:val="20"/>
                <w:bdr w:val="none" w:color="auto" w:sz="0" w:space="0"/>
              </w:rPr>
              <w:t>0</w:t>
            </w:r>
          </w:p>
        </w:tc>
        <w:tc>
          <w:tcPr>
            <w:tcW w:w="460" w:type="dxa"/>
            <w:tcBorders>
              <w:top w:val="nil"/>
              <w:left w:val="nil"/>
              <w:bottom w:val="single" w:color="auto" w:sz="8" w:space="0"/>
              <w:right w:val="single" w:color="auto" w:sz="8" w:space="0"/>
            </w:tcBorders>
            <w:shd w:val="clear"/>
            <w:tcMar>
              <w:left w:w="108" w:type="dxa"/>
              <w:right w:w="108" w:type="dxa"/>
            </w:tcMar>
            <w:vAlign w:val="center"/>
          </w:tcPr>
          <w:p w14:paraId="68CBA4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24"/>
                <w:szCs w:val="24"/>
              </w:rPr>
            </w:pPr>
            <w:r>
              <w:rPr>
                <w:rFonts w:hint="default" w:ascii="Times New Roman" w:hAnsi="Times New Roman" w:eastAsia="宋体" w:cs="Times New Roman"/>
                <w:i w:val="0"/>
                <w:iCs w:val="0"/>
                <w:caps w:val="0"/>
                <w:color w:val="000000"/>
                <w:spacing w:val="0"/>
                <w:sz w:val="20"/>
                <w:szCs w:val="20"/>
                <w:bdr w:val="none" w:color="auto" w:sz="0" w:space="0"/>
              </w:rPr>
              <w:t>0</w:t>
            </w:r>
          </w:p>
        </w:tc>
      </w:tr>
    </w:tbl>
    <w:p w14:paraId="375A07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p w14:paraId="5BC125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b/>
          <w:bCs/>
          <w:i w:val="0"/>
          <w:iCs w:val="0"/>
          <w:caps w:val="0"/>
          <w:color w:val="000000"/>
          <w:spacing w:val="0"/>
          <w:sz w:val="24"/>
          <w:szCs w:val="24"/>
          <w:bdr w:val="none" w:color="auto" w:sz="0" w:space="0"/>
        </w:rPr>
        <w:t>五、存在的主要问题及改进情况</w:t>
      </w:r>
    </w:p>
    <w:p w14:paraId="21664B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（一）存在问题</w:t>
      </w:r>
    </w:p>
    <w:p w14:paraId="6F325A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2024年，我镇在政务公开工作方面主要存在以下问题：</w:t>
      </w:r>
    </w:p>
    <w:p w14:paraId="196472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一是公开内容未能全面覆盖相关领域的各个方面，对于一些关键信息和深层次问题的披露不够充分，难以完全满足公众对这些领域信息的需求。</w:t>
      </w:r>
    </w:p>
    <w:p w14:paraId="49E8F3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二是围绕民生领域方面的政策解读工作有待加强。目前，相关政策解读信息数量较少，且解读形式较为单一，主要局限于文字和图片</w:t>
      </w:r>
    </w:p>
    <w:p w14:paraId="1AD528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（二）改进措施</w:t>
      </w:r>
    </w:p>
    <w:p w14:paraId="4CB4BE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一是强化业务培训力度。组织开展了业务学习活动，致力于提升业务人员的专业素养和综合能力。紧密对照《中华人民共和国政府信息公开条例》要求，进一步规范政府信息公开工作流程与标准，确保每一个环节都符合规定，推动信息公开工作迈向规范化、专业化轨道。二是提升信息公开时效 。将重点工作进行细化分解，把政务公开任务具体落实到各部门单位以及相关责任人，明确职责分工，强化责任意识。对于需要及时公开且符合实际情况的信息，做到应公开尽公开，绝不拖延隐瞒，切实保障政务公开工作能够扎实落地，取得实效。 三是完善信息公开制度体系。不断健全信息公开制度，高度重视政府网站内容建设和信息发布审核工作。进一步完善信息公开、监督检查、审核发布等相关制度，加大政策宣传力度，让更多民众了解政策内容和政府工作动态。及时公布重大决策事项及其办理结果，确保信息公开工作在制度的保障下依法、有序、高效地推进。充分发挥信息公开对政务工作的促进作用，以公开透明的政务环境推动经济社会高质量发展 。</w:t>
      </w:r>
    </w:p>
    <w:p w14:paraId="181CAD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b/>
          <w:bCs/>
          <w:i w:val="0"/>
          <w:iCs w:val="0"/>
          <w:caps w:val="0"/>
          <w:color w:val="000000"/>
          <w:spacing w:val="0"/>
          <w:sz w:val="24"/>
          <w:szCs w:val="24"/>
          <w:bdr w:val="none" w:color="auto" w:sz="0" w:space="0"/>
        </w:rPr>
        <w:t>六、其他需要报告的事项</w:t>
      </w:r>
    </w:p>
    <w:p w14:paraId="74BFE8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1.依据《政府信息公开信息处理费管理办法》收取信息处理费的情况</w:t>
      </w:r>
    </w:p>
    <w:p w14:paraId="292484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根据《国务院办公厅关于印发〈政府信息公开信息处理费管理办法〉的通知》（国办函〔2020〕109号）规定，本年度未收取任何政府信息公开信息处理费。</w:t>
      </w:r>
    </w:p>
    <w:p w14:paraId="164BFA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2.本镇人大代表建议和政协提案办理结果公开情况</w:t>
      </w:r>
    </w:p>
    <w:p w14:paraId="3EE658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无</w:t>
      </w:r>
    </w:p>
    <w:p w14:paraId="7E1DD6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3.本镇年度政务公开工作创新情况</w:t>
      </w:r>
    </w:p>
    <w:p w14:paraId="5BA8D7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大张庄镇积极拓展信息传播途径，综合运用线上线下多种方式，让政务信息能够更广泛、更便捷地传递给村民群众。 在线上，充分发挥微信群的便捷优势，安排专人负责，及时将各类政府信息精准推送给村民，确保村民能够第一时间知晓。通过这种方式，村民无论身处何地，只要打开手机就能获取最新的政策动态、民生资讯等。 在线下，充分利用村里的“大喇叭”这一传统宣传工具。工作人员会根据信息的重要程度和紧急性，合理安排广播时间，将最新、最紧急的政策信息，以通俗易懂的语言，通过村内广播清晰地传达给每一位村民。尤其是对于一些不太熟悉线上信息获取方式的老年村民，“大喇叭”发挥了重要作用，让他们也能及时了解到政府的各项工作安排和相关政策，真正做到信息传播无死角 。</w:t>
      </w:r>
    </w:p>
    <w:p w14:paraId="0C99E0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4.落实上级年度政务公开工作要点情况</w:t>
      </w:r>
    </w:p>
    <w:p w14:paraId="2D5093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一是政策解读全面及时；二是重点领域公开深入；三是回应关切高效有力；四是平台建设持续优化。</w:t>
      </w:r>
    </w:p>
    <w:p w14:paraId="43F80C08"/>
    <w:sectPr>
      <w:pgSz w:w="11906" w:h="16838"/>
      <w:pgMar w:top="1701" w:right="1474"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24C612E8"/>
    <w:rsid w:val="02FF5E45"/>
    <w:rsid w:val="034A6182"/>
    <w:rsid w:val="0A54261E"/>
    <w:rsid w:val="0A9D72B9"/>
    <w:rsid w:val="14A9094B"/>
    <w:rsid w:val="1DD22FF3"/>
    <w:rsid w:val="220A2D0A"/>
    <w:rsid w:val="23A332B9"/>
    <w:rsid w:val="24C612E8"/>
    <w:rsid w:val="261F158A"/>
    <w:rsid w:val="26B22834"/>
    <w:rsid w:val="27333B42"/>
    <w:rsid w:val="282910EA"/>
    <w:rsid w:val="2D09793F"/>
    <w:rsid w:val="2D593910"/>
    <w:rsid w:val="2D5B1D46"/>
    <w:rsid w:val="32447DC0"/>
    <w:rsid w:val="34015BE8"/>
    <w:rsid w:val="3BB61CA0"/>
    <w:rsid w:val="426042E3"/>
    <w:rsid w:val="43293229"/>
    <w:rsid w:val="44386B20"/>
    <w:rsid w:val="45801271"/>
    <w:rsid w:val="47275F43"/>
    <w:rsid w:val="49B97DED"/>
    <w:rsid w:val="4AAA6517"/>
    <w:rsid w:val="4BE67386"/>
    <w:rsid w:val="4DBE5CAD"/>
    <w:rsid w:val="4F7A3D76"/>
    <w:rsid w:val="5125035B"/>
    <w:rsid w:val="514821D1"/>
    <w:rsid w:val="51750D79"/>
    <w:rsid w:val="565B7715"/>
    <w:rsid w:val="567419BC"/>
    <w:rsid w:val="5B957713"/>
    <w:rsid w:val="5CC536CC"/>
    <w:rsid w:val="63185A08"/>
    <w:rsid w:val="63C811DC"/>
    <w:rsid w:val="65456971"/>
    <w:rsid w:val="6A851E0B"/>
    <w:rsid w:val="6AF2378E"/>
    <w:rsid w:val="6B7B1AB7"/>
    <w:rsid w:val="6CC10CF9"/>
    <w:rsid w:val="6E7471B3"/>
    <w:rsid w:val="72572D47"/>
    <w:rsid w:val="74D21C00"/>
    <w:rsid w:val="78013DA5"/>
    <w:rsid w:val="79641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3037</Words>
  <Characters>3152</Characters>
  <Lines>0</Lines>
  <Paragraphs>0</Paragraphs>
  <TotalTime>14</TotalTime>
  <ScaleCrop>false</ScaleCrop>
  <LinksUpToDate>false</LinksUpToDate>
  <CharactersWithSpaces>3156</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2025-01-08T02:14:00Z</dcterms:created>
  <dc:creator>Administrator</dc:creator>
  <cp:lastModifiedBy>Darren</cp:lastModifiedBy>
  <cp:lastPrinted>2025-01-16T01:14:00Z</cp:lastPrinted>
  <dcterms:modified xsi:type="dcterms:W3CDTF">2025-02-20T03:37:55Z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99BD7DE6A3904DE8A165EE692E315E74</vt:lpwstr>
  </property>
</Properties>
</file>