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ED354">
      <w:pPr>
        <w:pStyle w:val="3"/>
        <w:keepNext w:val="0"/>
        <w:keepLines w:val="0"/>
        <w:widowControl/>
        <w:suppressLineNumbers w:val="0"/>
        <w:pBdr>
          <w:top w:val="none" w:color="auto" w:sz="0" w:space="0"/>
          <w:left w:val="none" w:color="auto" w:sz="0" w:space="0"/>
          <w:bottom w:val="none" w:color="auto" w:sz="0" w:space="0"/>
          <w:right w:val="none" w:color="auto" w:sz="0" w:space="0"/>
        </w:pBdr>
        <w:overflowPunct w:val="0"/>
        <w:autoSpaceDE w:val="0"/>
        <w:autoSpaceDN/>
        <w:snapToGrid w:val="0"/>
        <w:spacing w:before="0" w:beforeAutospacing="0" w:after="0" w:afterAutospacing="0" w:line="560" w:lineRule="atLeast"/>
        <w:ind w:left="0" w:right="0" w:firstLine="640"/>
        <w:jc w:val="both"/>
      </w:pPr>
      <w:r>
        <w:rPr>
          <w:rFonts w:ascii="仿宋_GB2312" w:eastAsia="仿宋_GB2312" w:cs="仿宋_GB2312"/>
          <w:sz w:val="32"/>
          <w:szCs w:val="32"/>
          <w:bdr w:val="none" w:color="auto" w:sz="0" w:space="0"/>
        </w:rPr>
        <w:t>本报告中所列数据的统计期限自</w:t>
      </w:r>
      <w:r>
        <w:rPr>
          <w:rFonts w:hint="eastAsia" w:ascii="仿宋_GB2312" w:eastAsia="仿宋_GB2312" w:cs="仿宋_GB2312"/>
          <w:sz w:val="32"/>
          <w:szCs w:val="32"/>
          <w:bdr w:val="none" w:color="auto" w:sz="0" w:space="0"/>
        </w:rPr>
        <w:t>2025年1月1日起至2025年12月31日止。如对报告内容有疑问，请与沂源县大张庄镇人民政府联系。（地址：沂源县宏大路1号；邮编：2561114；电话：3</w:t>
      </w:r>
      <w:bookmarkStart w:id="0" w:name="_GoBack"/>
      <w:bookmarkEnd w:id="0"/>
      <w:r>
        <w:rPr>
          <w:rFonts w:hint="eastAsia" w:ascii="仿宋_GB2312" w:eastAsia="仿宋_GB2312" w:cs="仿宋_GB2312"/>
          <w:sz w:val="32"/>
          <w:szCs w:val="32"/>
          <w:bdr w:val="none" w:color="auto" w:sz="0" w:space="0"/>
        </w:rPr>
        <w:t>611001；传真：3611008；电子箱:yyxdzz@zb.shandong.cn）。</w:t>
      </w:r>
    </w:p>
    <w:p w14:paraId="3773593D">
      <w:pPr>
        <w:pStyle w:val="3"/>
        <w:keepNext w:val="0"/>
        <w:keepLines w:val="0"/>
        <w:widowControl/>
        <w:suppressLineNumbers w:val="0"/>
        <w:pBdr>
          <w:top w:val="none" w:color="auto" w:sz="0" w:space="0"/>
          <w:left w:val="none" w:color="auto" w:sz="0" w:space="0"/>
          <w:bottom w:val="none" w:color="auto" w:sz="0" w:space="0"/>
          <w:right w:val="none" w:color="auto" w:sz="0" w:space="0"/>
        </w:pBdr>
        <w:overflowPunct w:val="0"/>
        <w:autoSpaceDE w:val="0"/>
        <w:autoSpaceDN/>
        <w:spacing w:before="0" w:beforeAutospacing="0" w:after="0" w:afterAutospacing="0" w:line="560" w:lineRule="atLeast"/>
        <w:ind w:left="0" w:right="0" w:firstLine="643"/>
        <w:jc w:val="both"/>
      </w:pPr>
      <w:r>
        <w:rPr>
          <w:rStyle w:val="6"/>
          <w:rFonts w:hint="eastAsia" w:ascii="宋体" w:hAnsi="宋体" w:eastAsia="宋体" w:cs="宋体"/>
          <w:sz w:val="32"/>
          <w:szCs w:val="32"/>
          <w:bdr w:val="none" w:color="auto" w:sz="0" w:space="0"/>
        </w:rPr>
        <w:t>一、总体情况</w:t>
      </w:r>
    </w:p>
    <w:p w14:paraId="237F49EA">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2025年，沂源县大张庄镇深入贯彻落实上级关于政府信息公开工作的决策部署，坚持以公开为常态，聚焦群众关切，强化组织领导，健全工作机制，扎实推进政府信息公开各项工作。</w:t>
      </w:r>
    </w:p>
    <w:p w14:paraId="6F7A87E2">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一、主动公开方面</w:t>
      </w:r>
    </w:p>
    <w:p w14:paraId="7B35EEF2">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caps w:val="0"/>
          <w:spacing w:val="0"/>
          <w:sz w:val="32"/>
          <w:szCs w:val="32"/>
        </w:rPr>
        <w:t>2025年，</w:t>
      </w:r>
      <w:r>
        <w:rPr>
          <w:rFonts w:hint="eastAsia" w:ascii="仿宋_GB2312" w:eastAsia="仿宋_GB2312" w:cs="仿宋_GB2312"/>
          <w:sz w:val="32"/>
          <w:szCs w:val="32"/>
        </w:rPr>
        <w:t>大张庄镇</w:t>
      </w:r>
      <w:r>
        <w:rPr>
          <w:rFonts w:hint="eastAsia" w:ascii="仿宋_GB2312" w:eastAsia="仿宋_GB2312" w:cs="仿宋_GB2312"/>
          <w:caps w:val="0"/>
          <w:spacing w:val="0"/>
          <w:sz w:val="32"/>
          <w:szCs w:val="32"/>
        </w:rPr>
        <w:t>主动公开了镇办会议、民生事业等方面的工作</w:t>
      </w:r>
      <w:r>
        <w:rPr>
          <w:rFonts w:hint="eastAsia" w:ascii="仿宋_GB2312" w:eastAsia="仿宋_GB2312" w:cs="仿宋_GB2312"/>
          <w:sz w:val="32"/>
          <w:szCs w:val="32"/>
        </w:rPr>
        <w:t>信息27条。其中，机构职能类信息1条，主要包括单位简介、领导信息、内设机构及职责等；政策文件类信息4条，主要包括规范性文件、政策通知、政策解读等。</w:t>
      </w:r>
      <w:r>
        <w:rPr>
          <w:rFonts w:hint="eastAsia" w:ascii="仿宋_GB2312" w:eastAsia="仿宋_GB2312" w:cs="仿宋_GB2312"/>
          <w:caps w:val="0"/>
          <w:spacing w:val="0"/>
          <w:sz w:val="32"/>
          <w:szCs w:val="32"/>
        </w:rPr>
        <w:t>与此同时，还将大张庄镇政府各部门及各站所的工作职责以及人民群众关心关注的其他难点、热点问题向社会公开。</w:t>
      </w:r>
    </w:p>
    <w:p w14:paraId="7F249E23">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二、依申请公开工作方面</w:t>
      </w:r>
    </w:p>
    <w:p w14:paraId="6373AC60">
      <w:pPr>
        <w:pStyle w:val="3"/>
        <w:keepNext w:val="0"/>
        <w:keepLines w:val="0"/>
        <w:widowControl/>
        <w:suppressLineNumbers w:val="0"/>
        <w:pBdr>
          <w:top w:val="none" w:color="auto" w:sz="0" w:space="0"/>
          <w:left w:val="none" w:color="auto" w:sz="0" w:space="0"/>
          <w:bottom w:val="none" w:color="auto" w:sz="0" w:space="0"/>
          <w:right w:val="none" w:color="auto" w:sz="0" w:space="0"/>
        </w:pBdr>
        <w:overflowPunct w:val="0"/>
        <w:autoSpaceDE w:val="0"/>
        <w:autoSpaceDN/>
        <w:snapToGrid w:val="0"/>
        <w:spacing w:before="0" w:beforeAutospacing="0" w:after="0" w:afterAutospacing="0" w:line="560" w:lineRule="atLeast"/>
        <w:ind w:left="0" w:right="0" w:firstLine="640"/>
        <w:jc w:val="both"/>
      </w:pPr>
      <w:r>
        <w:rPr>
          <w:rFonts w:hint="eastAsia" w:ascii="仿宋_GB2312" w:eastAsia="仿宋_GB2312" w:cs="仿宋_GB2312"/>
          <w:caps w:val="0"/>
          <w:spacing w:val="0"/>
          <w:sz w:val="32"/>
          <w:szCs w:val="32"/>
          <w:bdr w:val="none" w:color="auto" w:sz="0" w:space="0"/>
        </w:rPr>
        <w:t>2025年，大张庄镇未收到政府信息申请。</w:t>
      </w:r>
    </w:p>
    <w:p w14:paraId="04E55A0D">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三、政府信息管理方面</w:t>
      </w:r>
    </w:p>
    <w:p w14:paraId="7B1625F0">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明确本单位政府信息公开工作领导小组职责，由主要领导负责，分管领导具体抓，相关职能部门各司其职、协同推进，形成了统筹有力、运转高效的工作格局。修订完善本单位政府信息公开指南、目录及配套工作制度，规范信息采集、审核、发布、更新、归档等各环节流程，确保信息管理有章可循、规范有序。建立健全政府信息公开保密审查机制，坚持“先审查、后公开”和“谁公开、谁审查”原则，依法依规做好信息公开前的保密审查，确保国家秘密、商业秘密和个人隐私安全。规范依申请公开接收、登记、审核、办理、答复、归档流程，完善在线申请渠道，加强沟通解释，依法妥善处理各类政府信息公开申请，保障申请人合法权益。</w:t>
      </w:r>
    </w:p>
    <w:p w14:paraId="209E95AD">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四、平台建设方面</w:t>
      </w:r>
    </w:p>
    <w:p w14:paraId="0D7BA7EF">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整合门户网站、政务服务大厅等公开渠道，打造一体化政府信息公开平台。在政务服务大厅设置政府信息公开查阅点，配备电子触摸屏、查阅档案等设施，为群众提供便捷的查询服务。</w:t>
      </w:r>
    </w:p>
    <w:p w14:paraId="2D6927C4">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五、监督保障方面</w:t>
      </w:r>
    </w:p>
    <w:p w14:paraId="4F5AE319">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调整完善政府信息公开工作领导小组，明确领导小组办公室设在党政办公室，</w:t>
      </w:r>
      <w:r>
        <w:rPr>
          <w:rFonts w:hint="eastAsia" w:ascii="仿宋_GB2312" w:eastAsia="仿宋_GB2312" w:cs="仿宋_GB2312"/>
          <w:caps w:val="0"/>
          <w:spacing w:val="0"/>
          <w:sz w:val="32"/>
          <w:szCs w:val="32"/>
        </w:rPr>
        <w:t>专门配备了信息公开工作人员2名，其中专职信息公开工作人员1名</w:t>
      </w:r>
      <w:r>
        <w:rPr>
          <w:rFonts w:hint="eastAsia" w:ascii="仿宋_GB2312" w:eastAsia="仿宋_GB2312" w:cs="仿宋_GB2312"/>
          <w:sz w:val="32"/>
          <w:szCs w:val="32"/>
        </w:rPr>
        <w:t>，各科室指定专人担任信息公开联络员，形成“主要领导亲自抓、分管领导具体抓、各科室协同抓”的工作格局。全年组织开展政府信息公开业务培训3次，参训人员达25人次，提升了工作人员的业务能力和水平。</w:t>
      </w:r>
    </w:p>
    <w:p w14:paraId="37C9EF3B">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四是优化公开平台。</w:t>
      </w:r>
    </w:p>
    <w:p w14:paraId="0F4918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Style w:val="6"/>
          <w:rFonts w:hint="eastAsia" w:ascii="宋体" w:hAnsi="宋体" w:eastAsia="宋体" w:cs="宋体"/>
          <w:sz w:val="32"/>
          <w:szCs w:val="32"/>
          <w:bdr w:val="none" w:color="auto" w:sz="0" w:space="0"/>
        </w:rPr>
        <w:t>二、主动公开政府信息情况</w:t>
      </w:r>
    </w:p>
    <w:p w14:paraId="71A191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宋体" w:hAnsi="宋体" w:eastAsia="宋体" w:cs="宋体"/>
          <w:sz w:val="24"/>
          <w:szCs w:val="24"/>
          <w:bdr w:val="none" w:color="auto" w:sz="0" w:space="0"/>
        </w:rPr>
        <w:t> </w:t>
      </w:r>
    </w:p>
    <w:tbl>
      <w:tblPr>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445"/>
        <w:gridCol w:w="2445"/>
        <w:gridCol w:w="2445"/>
        <w:gridCol w:w="2445"/>
      </w:tblGrid>
      <w:tr w14:paraId="47DE3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68747D95">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第二十条第（一）项</w:t>
            </w:r>
          </w:p>
        </w:tc>
      </w:tr>
      <w:tr w14:paraId="35444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5223BB76">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信息内容</w:t>
            </w:r>
          </w:p>
        </w:tc>
        <w:tc>
          <w:tcPr>
            <w:tcW w:w="2445"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6974BE7C">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本年制发件数</w:t>
            </w:r>
          </w:p>
        </w:tc>
        <w:tc>
          <w:tcPr>
            <w:tcW w:w="2445"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2AD2A7FA">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本年废止件数</w:t>
            </w:r>
          </w:p>
        </w:tc>
        <w:tc>
          <w:tcPr>
            <w:tcW w:w="2445"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09708C9B">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现行有效件数</w:t>
            </w:r>
          </w:p>
        </w:tc>
      </w:tr>
      <w:tr w14:paraId="32F9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14E3B817">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规章</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3F0406A">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0</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695E777">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0</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3B2044A">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50DC4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157CEBB1">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行政规范性文件</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40EFF65">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0</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1924A28">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0</w:t>
            </w:r>
          </w:p>
        </w:tc>
        <w:tc>
          <w:tcPr>
            <w:tcW w:w="2445"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8453795">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299F3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568A7480">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第二十条第（五）项</w:t>
            </w:r>
          </w:p>
        </w:tc>
      </w:tr>
      <w:tr w14:paraId="0655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4124C745">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信息内容</w:t>
            </w:r>
          </w:p>
        </w:tc>
        <w:tc>
          <w:tcPr>
            <w:tcW w:w="733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450EB53">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本年处理决定数量</w:t>
            </w:r>
          </w:p>
        </w:tc>
      </w:tr>
      <w:tr w14:paraId="49993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4106B1EF">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行政许可</w:t>
            </w:r>
          </w:p>
        </w:tc>
        <w:tc>
          <w:tcPr>
            <w:tcW w:w="733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D759147">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46E54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6D5E9EDA">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第二十条第（六）项</w:t>
            </w:r>
          </w:p>
        </w:tc>
      </w:tr>
      <w:tr w14:paraId="67A12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17A0FB73">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信息内容</w:t>
            </w:r>
          </w:p>
        </w:tc>
        <w:tc>
          <w:tcPr>
            <w:tcW w:w="7335" w:type="dxa"/>
            <w:gridSpan w:val="3"/>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49ACC0AE">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本年处理决定数量</w:t>
            </w:r>
          </w:p>
        </w:tc>
      </w:tr>
      <w:tr w14:paraId="3909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13A47770">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行政处罚</w:t>
            </w:r>
          </w:p>
        </w:tc>
        <w:tc>
          <w:tcPr>
            <w:tcW w:w="733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E7BE031">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0</w:t>
            </w:r>
          </w:p>
        </w:tc>
      </w:tr>
      <w:tr w14:paraId="68EC1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2975F4CA">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行政强制</w:t>
            </w:r>
          </w:p>
        </w:tc>
        <w:tc>
          <w:tcPr>
            <w:tcW w:w="7335" w:type="dxa"/>
            <w:gridSpan w:val="3"/>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01D001D">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　0</w:t>
            </w:r>
          </w:p>
        </w:tc>
      </w:tr>
      <w:tr w14:paraId="6E06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211D613F">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第二十条第（八）项</w:t>
            </w:r>
          </w:p>
        </w:tc>
      </w:tr>
      <w:tr w14:paraId="42FD8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04AC75EA">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信息内容</w:t>
            </w:r>
          </w:p>
        </w:tc>
        <w:tc>
          <w:tcPr>
            <w:tcW w:w="7335" w:type="dxa"/>
            <w:gridSpan w:val="3"/>
            <w:tcBorders>
              <w:top w:val="nil"/>
              <w:left w:val="nil"/>
              <w:bottom w:val="single" w:color="auto" w:sz="8" w:space="0"/>
              <w:right w:val="single" w:color="000000" w:sz="8" w:space="0"/>
            </w:tcBorders>
            <w:shd w:val="clear"/>
            <w:tcMar>
              <w:top w:w="0" w:type="dxa"/>
              <w:left w:w="57" w:type="dxa"/>
              <w:bottom w:w="0" w:type="dxa"/>
              <w:right w:w="57" w:type="dxa"/>
            </w:tcMar>
            <w:vAlign w:val="center"/>
          </w:tcPr>
          <w:p w14:paraId="74FABCAD">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本年收费金额（单位：万元）</w:t>
            </w:r>
          </w:p>
        </w:tc>
      </w:tr>
      <w:tr w14:paraId="1420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148457F2">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行政事业性收费</w:t>
            </w:r>
          </w:p>
        </w:tc>
        <w:tc>
          <w:tcPr>
            <w:tcW w:w="7335" w:type="dxa"/>
            <w:gridSpan w:val="3"/>
            <w:tcBorders>
              <w:top w:val="nil"/>
              <w:left w:val="nil"/>
              <w:bottom w:val="single" w:color="auto" w:sz="8" w:space="0"/>
              <w:right w:val="single" w:color="000000" w:sz="8" w:space="0"/>
            </w:tcBorders>
            <w:shd w:val="clear"/>
            <w:tcMar>
              <w:top w:w="0" w:type="dxa"/>
              <w:left w:w="57" w:type="dxa"/>
              <w:bottom w:w="0" w:type="dxa"/>
              <w:right w:w="57" w:type="dxa"/>
            </w:tcMar>
            <w:vAlign w:val="center"/>
          </w:tcPr>
          <w:p w14:paraId="65392863">
            <w:pPr>
              <w:pStyle w:val="3"/>
              <w:keepNext w:val="0"/>
              <w:keepLines w:val="0"/>
              <w:widowControl/>
              <w:suppressLineNumbers w:val="0"/>
            </w:pPr>
            <w:r>
              <w:rPr>
                <w:rFonts w:hint="eastAsia" w:ascii="宋体" w:hAnsi="宋体" w:eastAsia="宋体" w:cs="宋体"/>
                <w:sz w:val="24"/>
                <w:szCs w:val="24"/>
                <w:bdr w:val="none" w:color="auto" w:sz="0" w:space="0"/>
              </w:rPr>
              <w:t>0</w:t>
            </w:r>
          </w:p>
        </w:tc>
      </w:tr>
    </w:tbl>
    <w:p w14:paraId="2D2C44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ascii="等线" w:hAnsi="等线" w:eastAsia="等线" w:cs="等线"/>
          <w:sz w:val="24"/>
          <w:szCs w:val="24"/>
          <w:bdr w:val="none" w:color="auto" w:sz="0" w:space="0"/>
        </w:rPr>
        <w:t> </w:t>
      </w:r>
    </w:p>
    <w:p w14:paraId="0277D8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等线" w:hAnsi="等线" w:eastAsia="等线" w:cs="等线"/>
          <w:sz w:val="24"/>
          <w:szCs w:val="24"/>
          <w:bdr w:val="none" w:color="auto" w:sz="0" w:space="0"/>
        </w:rPr>
        <w:t> </w:t>
      </w:r>
    </w:p>
    <w:p w14:paraId="636463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Style w:val="6"/>
          <w:rFonts w:hint="eastAsia" w:ascii="宋体" w:hAnsi="宋体" w:eastAsia="宋体" w:cs="宋体"/>
          <w:sz w:val="32"/>
          <w:szCs w:val="32"/>
          <w:bdr w:val="none" w:color="auto" w:sz="0" w:space="0"/>
        </w:rPr>
        <w:t> </w:t>
      </w:r>
    </w:p>
    <w:p w14:paraId="62D7E0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Style w:val="6"/>
          <w:rFonts w:hint="eastAsia" w:ascii="宋体" w:hAnsi="宋体" w:eastAsia="宋体" w:cs="宋体"/>
          <w:sz w:val="32"/>
          <w:szCs w:val="32"/>
          <w:bdr w:val="none" w:color="auto" w:sz="0" w:space="0"/>
        </w:rPr>
        <w:t>三、收到和处理政府信息公开申请情况</w:t>
      </w:r>
    </w:p>
    <w:p w14:paraId="6BBD59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center"/>
      </w:pPr>
      <w:r>
        <w:rPr>
          <w:rFonts w:hint="eastAsia" w:ascii="宋体" w:hAnsi="宋体" w:eastAsia="宋体" w:cs="宋体"/>
          <w:sz w:val="24"/>
          <w:szCs w:val="24"/>
          <w:bdr w:val="none" w:color="auto" w:sz="0" w:space="0"/>
        </w:rPr>
        <w:t> </w:t>
      </w:r>
    </w:p>
    <w:tbl>
      <w:tblPr>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1AE225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tcMar>
              <w:top w:w="0" w:type="dxa"/>
              <w:left w:w="108" w:type="dxa"/>
              <w:bottom w:w="0" w:type="dxa"/>
              <w:right w:w="108" w:type="dxa"/>
            </w:tcMar>
            <w:vAlign w:val="center"/>
          </w:tcPr>
          <w:p w14:paraId="70E18BD6">
            <w:pPr>
              <w:pStyle w:val="3"/>
              <w:keepNext w:val="0"/>
              <w:keepLines w:val="0"/>
              <w:widowControl/>
              <w:suppressLineNumbers w:val="0"/>
              <w:spacing w:before="0" w:beforeAutospacing="0" w:after="0" w:afterAutospacing="0"/>
              <w:ind w:left="0" w:right="0"/>
              <w:jc w:val="left"/>
            </w:pPr>
            <w:r>
              <w:rPr>
                <w:rFonts w:ascii="楷体" w:hAnsi="楷体" w:eastAsia="楷体" w:cs="楷体"/>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2DB5358B">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申请人情况</w:t>
            </w:r>
          </w:p>
        </w:tc>
      </w:tr>
      <w:tr w14:paraId="1E85A4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tcMar>
              <w:top w:w="0" w:type="dxa"/>
              <w:left w:w="108" w:type="dxa"/>
              <w:bottom w:w="0" w:type="dxa"/>
              <w:right w:w="108" w:type="dxa"/>
            </w:tcMar>
            <w:vAlign w:val="center"/>
          </w:tcPr>
          <w:p w14:paraId="2F14F564">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34C2AE7">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自然人</w:t>
            </w:r>
          </w:p>
        </w:tc>
        <w:tc>
          <w:tcPr>
            <w:tcW w:w="3440" w:type="dxa"/>
            <w:gridSpan w:val="5"/>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0B3AB21B">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法人或其他组织</w:t>
            </w:r>
          </w:p>
        </w:tc>
        <w:tc>
          <w:tcPr>
            <w:tcW w:w="689" w:type="dxa"/>
            <w:vMerge w:val="restart"/>
            <w:tcBorders>
              <w:top w:val="single" w:color="auto" w:sz="8" w:space="0"/>
              <w:left w:val="nil"/>
              <w:bottom w:val="outset" w:color="auto" w:sz="8" w:space="0"/>
              <w:right w:val="single" w:color="auto" w:sz="8" w:space="0"/>
            </w:tcBorders>
            <w:shd w:val="clear"/>
            <w:tcMar>
              <w:top w:w="0" w:type="dxa"/>
              <w:left w:w="57" w:type="dxa"/>
              <w:bottom w:w="0" w:type="dxa"/>
              <w:right w:w="57" w:type="dxa"/>
            </w:tcMar>
            <w:vAlign w:val="center"/>
          </w:tcPr>
          <w:p w14:paraId="67A88DC8">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总计</w:t>
            </w:r>
          </w:p>
        </w:tc>
      </w:tr>
      <w:tr w14:paraId="2BB0CA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tcMar>
              <w:top w:w="0" w:type="dxa"/>
              <w:left w:w="108" w:type="dxa"/>
              <w:bottom w:w="0" w:type="dxa"/>
              <w:right w:w="108" w:type="dxa"/>
            </w:tcMar>
            <w:vAlign w:val="center"/>
          </w:tcPr>
          <w:p w14:paraId="18ED0043">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D67B312">
            <w:pPr>
              <w:rPr>
                <w:rFonts w:hint="eastAsia" w:ascii="宋体"/>
                <w:sz w:val="24"/>
                <w:szCs w:val="24"/>
              </w:rPr>
            </w:pP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9A2986E">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商业</w:t>
            </w:r>
          </w:p>
          <w:p w14:paraId="739897B0">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企业</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3D1F5FF">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科研</w:t>
            </w:r>
          </w:p>
          <w:p w14:paraId="3F7ADDA1">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机构</w:t>
            </w:r>
          </w:p>
        </w:tc>
        <w:tc>
          <w:tcPr>
            <w:tcW w:w="68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386EE116">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社会公益组织</w:t>
            </w:r>
          </w:p>
        </w:tc>
        <w:tc>
          <w:tcPr>
            <w:tcW w:w="68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66EFC1DF">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法律服务机构</w:t>
            </w:r>
          </w:p>
        </w:tc>
        <w:tc>
          <w:tcPr>
            <w:tcW w:w="688"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center"/>
          </w:tcPr>
          <w:p w14:paraId="3E6107BB">
            <w:pPr>
              <w:pStyle w:val="3"/>
              <w:keepNext w:val="0"/>
              <w:keepLines w:val="0"/>
              <w:widowControl/>
              <w:suppressLineNumbers w:val="0"/>
              <w:spacing w:before="0" w:beforeAutospacing="0" w:after="0" w:afterAutospacing="0"/>
              <w:ind w:left="0" w:right="0"/>
              <w:jc w:val="center"/>
            </w:pPr>
            <w:r>
              <w:rPr>
                <w:rFonts w:hint="eastAsia" w:ascii="宋体" w:hAnsi="宋体" w:eastAsia="宋体" w:cs="宋体"/>
                <w:sz w:val="20"/>
                <w:szCs w:val="20"/>
              </w:rPr>
              <w:t>其他</w:t>
            </w:r>
          </w:p>
        </w:tc>
        <w:tc>
          <w:tcPr>
            <w:tcW w:w="689" w:type="dxa"/>
            <w:vMerge w:val="continue"/>
            <w:tcBorders>
              <w:top w:val="single" w:color="auto" w:sz="8" w:space="0"/>
              <w:left w:val="nil"/>
              <w:bottom w:val="outset" w:color="auto" w:sz="8" w:space="0"/>
              <w:right w:val="single" w:color="auto" w:sz="8" w:space="0"/>
            </w:tcBorders>
            <w:shd w:val="clear"/>
            <w:tcMar>
              <w:top w:w="0" w:type="dxa"/>
              <w:left w:w="57" w:type="dxa"/>
              <w:bottom w:w="0" w:type="dxa"/>
              <w:right w:w="57" w:type="dxa"/>
            </w:tcMar>
            <w:vAlign w:val="center"/>
          </w:tcPr>
          <w:p w14:paraId="66CAEAF4">
            <w:pPr>
              <w:rPr>
                <w:rFonts w:hint="eastAsia" w:ascii="宋体"/>
                <w:sz w:val="24"/>
                <w:szCs w:val="24"/>
              </w:rPr>
            </w:pPr>
          </w:p>
        </w:tc>
      </w:tr>
      <w:tr w14:paraId="4CE50E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66743FF6">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一、本年新收政府信息公开申请数量</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25ACDFE">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E80F756">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242D5FB">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98C68FC">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D23D010">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990F2D0">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35F6BE6">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21039F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1BFC54D8">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二、上年结转政府信息公开申请数量</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725E7CB">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FDD03C7">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31707BD">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A30FB5B">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5576704">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480D251">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1CB6F0E">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50783C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6555094">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三、本年度办理结果</w:t>
            </w:r>
          </w:p>
        </w:tc>
        <w:tc>
          <w:tcPr>
            <w:tcW w:w="4163" w:type="dxa"/>
            <w:gridSpan w:val="2"/>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24196EB">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（一）予以公开</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B6B4D7F">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91E8145">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E393952">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48A91D4">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28289F3">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68FC9E1">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top"/>
          </w:tcPr>
          <w:p w14:paraId="714B0D6B">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192841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C673528">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B057750">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（二）部分公开</w:t>
            </w:r>
            <w:r>
              <w:rPr>
                <w:rFonts w:hint="eastAsia" w:ascii="楷体" w:hAnsi="楷体" w:eastAsia="楷体" w:cs="楷体"/>
                <w:sz w:val="20"/>
                <w:szCs w:val="20"/>
              </w:rPr>
              <w:t>（区分处理的，只计这一情形，不计其他情形）</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2696245">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C62F167">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08A79E8">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A791F0F">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BF9CAB4">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13BC77A">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5267E36">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1BA394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7961D1F5">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03FBA59D">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（三）不予公开</w:t>
            </w: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4BD00F5">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1.属于国家秘密</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F30A736">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A5CA902">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BA0A850">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644E7B4">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F7D2414">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0CF807BE">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single" w:color="auto" w:sz="8" w:space="0"/>
              <w:left w:val="nil"/>
              <w:bottom w:val="single" w:color="auto" w:sz="8" w:space="0"/>
              <w:right w:val="single" w:color="auto" w:sz="8" w:space="0"/>
            </w:tcBorders>
            <w:shd w:val="clear"/>
            <w:tcMar>
              <w:top w:w="0" w:type="dxa"/>
              <w:left w:w="57" w:type="dxa"/>
              <w:bottom w:w="0" w:type="dxa"/>
              <w:right w:w="57" w:type="dxa"/>
            </w:tcMar>
            <w:vAlign w:val="top"/>
          </w:tcPr>
          <w:p w14:paraId="639F5271">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2134BB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277899E8">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10019B12">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C54B8F6">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2.其他法律行政法规禁止公开</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3DF4FAE">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09A2B7E1">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71AAE0A">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0D16BC7">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B0385A2">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5FCB3D1">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F479590">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7E2D49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45F45E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2A5FE80A">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6125381">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3.危及“三安全一稳定”</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2274302">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BAC6428">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C793050">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2D90685">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73C2AD7">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F74AC57">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F8665F8">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513431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0E1849C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5B649502">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9721C59">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4.保护第三方合法权益</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72146AB">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5283E35">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C373CB3">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CCC24E0">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7A45EAA">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379C058">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3EA3F07">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7C35AE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6AA5C61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5DABCDD3">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06007718">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5.属于三类内部事务信息</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A225B3C">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2D97DAA">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9DDFBF2">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ADBCB41">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0A5B6221">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A323E96">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CF4534F">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331FF0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63599649">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709CFDA2">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571CC2A">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6.属于四类过程性信息</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0310D2D2">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343DFCA">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AC8430F">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A3252F1">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AD4442E">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94A173B">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74B6E36">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569EEA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7F1E261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31DF1C12">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489B351">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7.属于行政执法案卷</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81E32BB">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5AD0CF1">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7B5849B">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D4F47A8">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6256003">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C743AE1">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2F494AD">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5AE26A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3B75297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17F69F32">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02622A4">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8.属于行政查询事项</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597D9E8">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88D36AD">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2AC4449">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FF10C76">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CAC24EE">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9EF3777">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3038A88">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7E5359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126D7A7B">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2F83218E">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（四）无法提供</w:t>
            </w: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3118CFD">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1.本机关不掌握相关政府信息</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2361984">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788C786">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4DAFB8B">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0F155EB2">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79616BF">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A42D992">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6D4B661">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3274084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6DCFBEE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07559656">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95749DE">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2.没有现成信息需要另行制作</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03C73C60">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1C140DC">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0599F4C4">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5C5DA82">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00B87B68">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4A454C8">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78CE290">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5EF012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311BDBC9">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104B6F61">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D9A0E4E">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3.补正后申请内容仍不明确</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CEE2D8F">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2C7842F">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FD020DE">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A12ECF9">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1877FBA">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1F90491">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8EDD798">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3A8C57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3A6D9D93">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340FF2BE">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（五）不予处理</w:t>
            </w: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7A2AC9C">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1.信访举报投诉类申请</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879D9C2">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0FC23650">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0F43919C">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526D4E1">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6FD8E5B">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8A0B80C">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C4EBE54">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10BDD9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1ACA0AD8">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72D80733">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A8178EC">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2.重复申请</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D6245BA">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A32A07E">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7D51CEF">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759E677A">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1A00A0C">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78CB986">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C5AC01C">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065378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543FDE4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3E33E772">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FE8312C">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3.要求提供公开出版物</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1749D70">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ACA900A">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1FF6A3E">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9361963">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25C41B4C">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0B50768">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BA1F846">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183BB4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61C3C2C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26CA2910">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12A9239">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4.无正当理由大量反复申请</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27BAEA2">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6A6C71B">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419CA8F3">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C14E486">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39B03FE9">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6409D9D">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0D7F8B24">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6515BD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1B1A8502">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73511AAF">
            <w:pPr>
              <w:rPr>
                <w:rFonts w:hint="eastAsia" w:ascii="宋体"/>
                <w:sz w:val="24"/>
                <w:szCs w:val="24"/>
              </w:rPr>
            </w:pPr>
          </w:p>
        </w:tc>
        <w:tc>
          <w:tcPr>
            <w:tcW w:w="3220" w:type="dxa"/>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7BA3C420">
            <w:pPr>
              <w:pStyle w:val="3"/>
              <w:keepNext w:val="0"/>
              <w:keepLines w:val="0"/>
              <w:widowControl/>
              <w:suppressLineNumbers w:val="0"/>
              <w:spacing w:before="0" w:beforeAutospacing="0" w:after="0" w:afterAutospacing="0"/>
              <w:ind w:left="0" w:right="0"/>
              <w:jc w:val="both"/>
            </w:pPr>
            <w:r>
              <w:rPr>
                <w:rFonts w:hint="eastAsia" w:ascii="宋体" w:hAnsi="宋体" w:eastAsia="宋体" w:cs="宋体"/>
                <w:sz w:val="20"/>
                <w:szCs w:val="20"/>
              </w:rPr>
              <w:t>5.要求行政机关确认或重新出具已获取信息</w:t>
            </w:r>
          </w:p>
        </w:tc>
        <w:tc>
          <w:tcPr>
            <w:tcW w:w="688" w:type="dxa"/>
            <w:tcBorders>
              <w:top w:val="nil"/>
              <w:left w:val="nil"/>
              <w:bottom w:val="outset" w:color="auto" w:sz="8" w:space="0"/>
              <w:right w:val="single" w:color="auto" w:sz="8" w:space="0"/>
            </w:tcBorders>
            <w:shd w:val="clear"/>
            <w:tcMar>
              <w:top w:w="0" w:type="dxa"/>
              <w:left w:w="57" w:type="dxa"/>
              <w:bottom w:w="0" w:type="dxa"/>
              <w:right w:w="57" w:type="dxa"/>
            </w:tcMar>
            <w:vAlign w:val="top"/>
          </w:tcPr>
          <w:p w14:paraId="378C45AC">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outset" w:color="auto" w:sz="8" w:space="0"/>
              <w:right w:val="single" w:color="auto" w:sz="8" w:space="0"/>
            </w:tcBorders>
            <w:shd w:val="clear"/>
            <w:tcMar>
              <w:top w:w="0" w:type="dxa"/>
              <w:left w:w="57" w:type="dxa"/>
              <w:bottom w:w="0" w:type="dxa"/>
              <w:right w:w="57" w:type="dxa"/>
            </w:tcMar>
            <w:vAlign w:val="top"/>
          </w:tcPr>
          <w:p w14:paraId="0E7013FA">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outset" w:color="auto" w:sz="8" w:space="0"/>
              <w:right w:val="single" w:color="auto" w:sz="8" w:space="0"/>
            </w:tcBorders>
            <w:shd w:val="clear"/>
            <w:tcMar>
              <w:top w:w="0" w:type="dxa"/>
              <w:left w:w="57" w:type="dxa"/>
              <w:bottom w:w="0" w:type="dxa"/>
              <w:right w:w="57" w:type="dxa"/>
            </w:tcMar>
            <w:vAlign w:val="top"/>
          </w:tcPr>
          <w:p w14:paraId="73E961C7">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outset" w:color="auto" w:sz="8" w:space="0"/>
              <w:right w:val="single" w:color="auto" w:sz="8" w:space="0"/>
            </w:tcBorders>
            <w:shd w:val="clear"/>
            <w:tcMar>
              <w:top w:w="0" w:type="dxa"/>
              <w:left w:w="57" w:type="dxa"/>
              <w:bottom w:w="0" w:type="dxa"/>
              <w:right w:w="57" w:type="dxa"/>
            </w:tcMar>
            <w:vAlign w:val="top"/>
          </w:tcPr>
          <w:p w14:paraId="7FCA63DA">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outset" w:color="auto" w:sz="8" w:space="0"/>
              <w:right w:val="single" w:color="auto" w:sz="8" w:space="0"/>
            </w:tcBorders>
            <w:shd w:val="clear"/>
            <w:tcMar>
              <w:top w:w="0" w:type="dxa"/>
              <w:left w:w="57" w:type="dxa"/>
              <w:bottom w:w="0" w:type="dxa"/>
              <w:right w:w="57" w:type="dxa"/>
            </w:tcMar>
            <w:vAlign w:val="top"/>
          </w:tcPr>
          <w:p w14:paraId="23DBE6EC">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outset" w:color="auto" w:sz="8" w:space="0"/>
              <w:right w:val="single" w:color="auto" w:sz="8" w:space="0"/>
            </w:tcBorders>
            <w:shd w:val="clear"/>
            <w:tcMar>
              <w:top w:w="0" w:type="dxa"/>
              <w:left w:w="57" w:type="dxa"/>
              <w:bottom w:w="0" w:type="dxa"/>
              <w:right w:w="57" w:type="dxa"/>
            </w:tcMar>
            <w:vAlign w:val="top"/>
          </w:tcPr>
          <w:p w14:paraId="79C90337">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outset" w:color="auto" w:sz="8" w:space="0"/>
              <w:right w:val="single" w:color="auto" w:sz="8" w:space="0"/>
            </w:tcBorders>
            <w:shd w:val="clear"/>
            <w:tcMar>
              <w:top w:w="0" w:type="dxa"/>
              <w:left w:w="57" w:type="dxa"/>
              <w:bottom w:w="0" w:type="dxa"/>
              <w:right w:w="57" w:type="dxa"/>
            </w:tcMar>
            <w:vAlign w:val="top"/>
          </w:tcPr>
          <w:p w14:paraId="580D4B4E">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0EE5B0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46C91373">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7355DD25">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（六）其他处理</w:t>
            </w: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619F1E9">
            <w:pPr>
              <w:pStyle w:val="3"/>
              <w:keepNext w:val="0"/>
              <w:keepLines w:val="0"/>
              <w:widowControl/>
              <w:suppressLineNumbers w:val="0"/>
              <w:spacing w:before="0" w:beforeAutospacing="0" w:after="0" w:afterAutospacing="0"/>
              <w:ind w:left="0" w:right="0"/>
              <w:jc w:val="both"/>
            </w:pPr>
            <w:r>
              <w:rPr>
                <w:rFonts w:hint="eastAsia" w:ascii="宋体" w:hAnsi="宋体" w:eastAsia="宋体" w:cs="宋体"/>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22EDE62">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1A72624">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1E79F49">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CA9ED08">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D86D8BE">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9965E0C">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56F7FCB3">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2FA5C6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03CD52C6">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3DD47714">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6F2DA8B">
            <w:pPr>
              <w:pStyle w:val="3"/>
              <w:keepNext w:val="0"/>
              <w:keepLines w:val="0"/>
              <w:widowControl/>
              <w:suppressLineNumbers w:val="0"/>
              <w:spacing w:before="0" w:beforeAutospacing="0" w:after="0" w:afterAutospacing="0"/>
              <w:ind w:left="0" w:right="0"/>
              <w:jc w:val="both"/>
            </w:pPr>
            <w:r>
              <w:rPr>
                <w:rFonts w:hint="eastAsia" w:ascii="宋体" w:hAnsi="宋体" w:eastAsia="宋体" w:cs="宋体"/>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418DB36">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90A9798">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50CFA74">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B7582AB">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8713481">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A947FBB">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A438B4D">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3540AF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73BB6A0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tcMar>
              <w:top w:w="0" w:type="dxa"/>
              <w:left w:w="57" w:type="dxa"/>
              <w:bottom w:w="0" w:type="dxa"/>
              <w:right w:w="57" w:type="dxa"/>
            </w:tcMar>
            <w:vAlign w:val="center"/>
          </w:tcPr>
          <w:p w14:paraId="2069123C">
            <w:pPr>
              <w:rPr>
                <w:rFonts w:hint="eastAsia" w:ascii="宋体"/>
                <w:sz w:val="24"/>
                <w:szCs w:val="24"/>
              </w:rPr>
            </w:pPr>
          </w:p>
        </w:tc>
        <w:tc>
          <w:tcPr>
            <w:tcW w:w="3220"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E78A671">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3.其他</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0072781">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1D9DD91">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593FB32">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3057C2D8">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59AD9B8">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9AACE19">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D7ED450">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4C0D0B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tcMar>
              <w:top w:w="0" w:type="dxa"/>
              <w:left w:w="57" w:type="dxa"/>
              <w:bottom w:w="0" w:type="dxa"/>
              <w:right w:w="57" w:type="dxa"/>
            </w:tcMar>
            <w:vAlign w:val="center"/>
          </w:tcPr>
          <w:p w14:paraId="1A303D9A">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73301AED">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（七）总计</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9C7031D">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662E70F0">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154C7D5C">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12892B1">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133F7F7">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97A11B4">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1391B80D">
            <w:pPr>
              <w:pStyle w:val="3"/>
              <w:keepNext w:val="0"/>
              <w:keepLines w:val="0"/>
              <w:widowControl/>
              <w:suppressLineNumbers w:val="0"/>
            </w:pPr>
            <w:r>
              <w:rPr>
                <w:rFonts w:hint="eastAsia" w:ascii="宋体" w:hAnsi="宋体" w:eastAsia="宋体" w:cs="宋体"/>
                <w:sz w:val="24"/>
                <w:szCs w:val="24"/>
                <w:bdr w:val="none" w:color="auto" w:sz="0" w:space="0"/>
              </w:rPr>
              <w:t>0</w:t>
            </w:r>
          </w:p>
        </w:tc>
      </w:tr>
      <w:tr w14:paraId="27C69F6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tcMar>
              <w:top w:w="0" w:type="dxa"/>
              <w:left w:w="57" w:type="dxa"/>
              <w:bottom w:w="0" w:type="dxa"/>
              <w:right w:w="57" w:type="dxa"/>
            </w:tcMar>
            <w:vAlign w:val="center"/>
          </w:tcPr>
          <w:p w14:paraId="415E0FEC">
            <w:pPr>
              <w:pStyle w:val="3"/>
              <w:keepNext w:val="0"/>
              <w:keepLines w:val="0"/>
              <w:widowControl/>
              <w:suppressLineNumbers w:val="0"/>
              <w:spacing w:before="0" w:beforeAutospacing="0" w:after="0" w:afterAutospacing="0"/>
              <w:ind w:left="0" w:right="0"/>
              <w:jc w:val="left"/>
            </w:pPr>
            <w:r>
              <w:rPr>
                <w:rFonts w:hint="eastAsia" w:ascii="宋体" w:hAnsi="宋体" w:eastAsia="宋体" w:cs="宋体"/>
                <w:sz w:val="20"/>
                <w:szCs w:val="20"/>
              </w:rPr>
              <w:t>四、结转下年度继续办理</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528F3F4F">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C4BBF5B">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42BE7A22">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658BABE">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0A119559">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8" w:type="dxa"/>
            <w:tcBorders>
              <w:top w:val="nil"/>
              <w:left w:val="nil"/>
              <w:bottom w:val="single" w:color="auto" w:sz="8" w:space="0"/>
              <w:right w:val="single" w:color="auto" w:sz="8" w:space="0"/>
            </w:tcBorders>
            <w:shd w:val="clear"/>
            <w:tcMar>
              <w:top w:w="0" w:type="dxa"/>
              <w:left w:w="57" w:type="dxa"/>
              <w:bottom w:w="0" w:type="dxa"/>
              <w:right w:w="57" w:type="dxa"/>
            </w:tcMar>
            <w:vAlign w:val="center"/>
          </w:tcPr>
          <w:p w14:paraId="25D1ED50">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89" w:type="dxa"/>
            <w:tcBorders>
              <w:top w:val="nil"/>
              <w:left w:val="nil"/>
              <w:bottom w:val="single" w:color="auto" w:sz="8" w:space="0"/>
              <w:right w:val="single" w:color="auto" w:sz="8" w:space="0"/>
            </w:tcBorders>
            <w:shd w:val="clear"/>
            <w:tcMar>
              <w:top w:w="0" w:type="dxa"/>
              <w:left w:w="57" w:type="dxa"/>
              <w:bottom w:w="0" w:type="dxa"/>
              <w:right w:w="57" w:type="dxa"/>
            </w:tcMar>
            <w:vAlign w:val="top"/>
          </w:tcPr>
          <w:p w14:paraId="665780A7">
            <w:pPr>
              <w:pStyle w:val="3"/>
              <w:keepNext w:val="0"/>
              <w:keepLines w:val="0"/>
              <w:widowControl/>
              <w:suppressLineNumbers w:val="0"/>
            </w:pPr>
            <w:r>
              <w:rPr>
                <w:rFonts w:hint="eastAsia" w:ascii="宋体" w:hAnsi="宋体" w:eastAsia="宋体" w:cs="宋体"/>
                <w:sz w:val="24"/>
                <w:szCs w:val="24"/>
                <w:bdr w:val="none" w:color="auto" w:sz="0" w:space="0"/>
              </w:rPr>
              <w:t>0</w:t>
            </w:r>
          </w:p>
        </w:tc>
      </w:tr>
    </w:tbl>
    <w:p w14:paraId="0B5DF3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等线" w:hAnsi="等线" w:eastAsia="等线" w:cs="等线"/>
          <w:sz w:val="24"/>
          <w:szCs w:val="24"/>
          <w:bdr w:val="none" w:color="auto" w:sz="0" w:space="0"/>
        </w:rPr>
        <w:t> </w:t>
      </w:r>
    </w:p>
    <w:p w14:paraId="131181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Style w:val="6"/>
          <w:rFonts w:hint="eastAsia" w:ascii="宋体" w:hAnsi="宋体" w:eastAsia="宋体" w:cs="宋体"/>
          <w:sz w:val="24"/>
          <w:szCs w:val="24"/>
          <w:bdr w:val="none" w:color="auto" w:sz="0" w:space="0"/>
        </w:rPr>
        <w:t> </w:t>
      </w:r>
    </w:p>
    <w:p w14:paraId="53174C3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pPr>
      <w:r>
        <w:rPr>
          <w:rStyle w:val="6"/>
          <w:rFonts w:hint="eastAsia" w:ascii="宋体" w:hAnsi="宋体" w:eastAsia="宋体" w:cs="宋体"/>
          <w:sz w:val="32"/>
          <w:szCs w:val="32"/>
          <w:bdr w:val="none" w:color="auto" w:sz="0" w:space="0"/>
        </w:rPr>
        <w:t>四、政府信息公开行政复议、行政诉讼情况</w:t>
      </w:r>
    </w:p>
    <w:p w14:paraId="7357B0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pPr>
      <w:r>
        <w:rPr>
          <w:rFonts w:hint="eastAsia" w:ascii="等线" w:hAnsi="等线" w:eastAsia="等线" w:cs="等线"/>
          <w:sz w:val="24"/>
          <w:szCs w:val="24"/>
          <w:bdr w:val="none" w:color="auto" w:sz="0" w:space="0"/>
        </w:rPr>
        <w:t> </w:t>
      </w:r>
    </w:p>
    <w:tbl>
      <w:tblPr>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63BBC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32DF2EF4">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行政复议</w:t>
            </w:r>
          </w:p>
        </w:tc>
        <w:tc>
          <w:tcPr>
            <w:tcW w:w="6428" w:type="dxa"/>
            <w:gridSpan w:val="10"/>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8B0BF25">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行政诉讼</w:t>
            </w:r>
          </w:p>
        </w:tc>
      </w:tr>
      <w:tr w14:paraId="7C33CB5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7AF83932">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结果维持</w:t>
            </w:r>
          </w:p>
        </w:tc>
        <w:tc>
          <w:tcPr>
            <w:tcW w:w="642" w:type="dxa"/>
            <w:vMerge w:val="restart"/>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A2A9D7D">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64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AB98C33">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其他</w:t>
            </w:r>
            <w:r>
              <w:rPr>
                <w:rFonts w:hint="eastAsia" w:ascii="宋体" w:hAnsi="宋体" w:eastAsia="宋体" w:cs="宋体"/>
                <w:sz w:val="20"/>
                <w:szCs w:val="20"/>
              </w:rPr>
              <w:br w:type="textWrapping"/>
            </w:r>
            <w:r>
              <w:rPr>
                <w:rFonts w:hint="eastAsia" w:ascii="宋体" w:hAnsi="宋体" w:eastAsia="宋体" w:cs="宋体"/>
                <w:sz w:val="20"/>
                <w:szCs w:val="20"/>
              </w:rPr>
              <w:t>结果</w:t>
            </w:r>
          </w:p>
        </w:tc>
        <w:tc>
          <w:tcPr>
            <w:tcW w:w="64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E7770E8">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642" w:type="dxa"/>
            <w:vMerge w:val="restart"/>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BF532E8">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总计</w:t>
            </w:r>
          </w:p>
        </w:tc>
        <w:tc>
          <w:tcPr>
            <w:tcW w:w="3213"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C6E5404">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未经复议直接起诉</w:t>
            </w:r>
          </w:p>
        </w:tc>
        <w:tc>
          <w:tcPr>
            <w:tcW w:w="3215" w:type="dxa"/>
            <w:gridSpan w:val="5"/>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C4DBA77">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复议后起诉</w:t>
            </w:r>
          </w:p>
        </w:tc>
      </w:tr>
      <w:tr w14:paraId="6B543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0C6957E">
            <w:pPr>
              <w:rPr>
                <w:rFonts w:hint="eastAsia" w:ascii="宋体"/>
                <w:sz w:val="24"/>
                <w:szCs w:val="24"/>
              </w:rPr>
            </w:pPr>
          </w:p>
        </w:tc>
        <w:tc>
          <w:tcPr>
            <w:tcW w:w="642" w:type="dxa"/>
            <w:vMerge w:val="continue"/>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26C8DB6">
            <w:pPr>
              <w:rPr>
                <w:rFonts w:hint="eastAsia" w:ascii="宋体"/>
                <w:sz w:val="24"/>
                <w:szCs w:val="24"/>
              </w:rPr>
            </w:pPr>
          </w:p>
        </w:tc>
        <w:tc>
          <w:tcPr>
            <w:tcW w:w="64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7F21994">
            <w:pPr>
              <w:rPr>
                <w:rFonts w:hint="eastAsia" w:ascii="宋体"/>
                <w:sz w:val="24"/>
                <w:szCs w:val="24"/>
              </w:rPr>
            </w:pPr>
          </w:p>
        </w:tc>
        <w:tc>
          <w:tcPr>
            <w:tcW w:w="64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CA64477">
            <w:pPr>
              <w:rPr>
                <w:rFonts w:hint="eastAsia" w:ascii="宋体"/>
                <w:sz w:val="24"/>
                <w:szCs w:val="24"/>
              </w:rPr>
            </w:pPr>
          </w:p>
        </w:tc>
        <w:tc>
          <w:tcPr>
            <w:tcW w:w="642" w:type="dxa"/>
            <w:vMerge w:val="continue"/>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CCDF237">
            <w:pPr>
              <w:rPr>
                <w:rFonts w:hint="eastAsia" w:ascii="宋体"/>
                <w:sz w:val="24"/>
                <w:szCs w:val="24"/>
              </w:rPr>
            </w:pPr>
          </w:p>
        </w:tc>
        <w:tc>
          <w:tcPr>
            <w:tcW w:w="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93C8EA3">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维持</w:t>
            </w:r>
          </w:p>
        </w:tc>
        <w:tc>
          <w:tcPr>
            <w:tcW w:w="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E9770F">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19242F62">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其他</w:t>
            </w:r>
            <w:r>
              <w:rPr>
                <w:rFonts w:hint="eastAsia" w:ascii="宋体" w:hAnsi="宋体" w:eastAsia="宋体" w:cs="宋体"/>
                <w:sz w:val="20"/>
                <w:szCs w:val="20"/>
              </w:rPr>
              <w:br w:type="textWrapping"/>
            </w:r>
            <w:r>
              <w:rPr>
                <w:rFonts w:hint="eastAsia" w:ascii="宋体" w:hAnsi="宋体" w:eastAsia="宋体" w:cs="宋体"/>
                <w:sz w:val="20"/>
                <w:szCs w:val="20"/>
              </w:rPr>
              <w:t>结果</w:t>
            </w:r>
          </w:p>
        </w:tc>
        <w:tc>
          <w:tcPr>
            <w:tcW w:w="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DD1137D">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7B7BF280">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总计</w:t>
            </w:r>
          </w:p>
        </w:tc>
        <w:tc>
          <w:tcPr>
            <w:tcW w:w="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3CC94C06">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维持</w:t>
            </w:r>
          </w:p>
        </w:tc>
        <w:tc>
          <w:tcPr>
            <w:tcW w:w="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ABFFB50">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结果</w:t>
            </w:r>
            <w:r>
              <w:rPr>
                <w:rFonts w:hint="eastAsia" w:ascii="宋体" w:hAnsi="宋体" w:eastAsia="宋体" w:cs="宋体"/>
                <w:sz w:val="20"/>
                <w:szCs w:val="20"/>
              </w:rPr>
              <w:br w:type="textWrapping"/>
            </w:r>
            <w:r>
              <w:rPr>
                <w:rFonts w:hint="eastAsia" w:ascii="宋体" w:hAnsi="宋体" w:eastAsia="宋体" w:cs="宋体"/>
                <w:sz w:val="20"/>
                <w:szCs w:val="20"/>
              </w:rPr>
              <w:t>纠正</w:t>
            </w:r>
          </w:p>
        </w:tc>
        <w:tc>
          <w:tcPr>
            <w:tcW w:w="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6222606C">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其他</w:t>
            </w:r>
            <w:r>
              <w:rPr>
                <w:rFonts w:hint="eastAsia" w:ascii="宋体" w:hAnsi="宋体" w:eastAsia="宋体" w:cs="宋体"/>
                <w:sz w:val="20"/>
                <w:szCs w:val="20"/>
              </w:rPr>
              <w:br w:type="textWrapping"/>
            </w:r>
            <w:r>
              <w:rPr>
                <w:rFonts w:hint="eastAsia" w:ascii="宋体" w:hAnsi="宋体" w:eastAsia="宋体" w:cs="宋体"/>
                <w:sz w:val="20"/>
                <w:szCs w:val="20"/>
              </w:rPr>
              <w:t>结果</w:t>
            </w:r>
          </w:p>
        </w:tc>
        <w:tc>
          <w:tcPr>
            <w:tcW w:w="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5FAD2AB9">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尚未</w:t>
            </w:r>
            <w:r>
              <w:rPr>
                <w:rFonts w:hint="eastAsia" w:ascii="宋体" w:hAnsi="宋体" w:eastAsia="宋体" w:cs="宋体"/>
                <w:sz w:val="20"/>
                <w:szCs w:val="20"/>
              </w:rPr>
              <w:br w:type="textWrapping"/>
            </w:r>
            <w:r>
              <w:rPr>
                <w:rFonts w:hint="eastAsia" w:ascii="宋体" w:hAnsi="宋体" w:eastAsia="宋体" w:cs="宋体"/>
                <w:sz w:val="20"/>
                <w:szCs w:val="20"/>
              </w:rPr>
              <w:t>审结</w:t>
            </w:r>
          </w:p>
        </w:tc>
        <w:tc>
          <w:tcPr>
            <w:tcW w:w="643" w:type="dxa"/>
            <w:tcBorders>
              <w:top w:val="single" w:color="auto" w:sz="8" w:space="0"/>
              <w:left w:val="nil"/>
              <w:bottom w:val="single" w:color="auto" w:sz="8" w:space="0"/>
              <w:right w:val="single" w:color="auto" w:sz="8" w:space="0"/>
            </w:tcBorders>
            <w:shd w:val="clear"/>
            <w:tcMar>
              <w:top w:w="0" w:type="dxa"/>
              <w:left w:w="108" w:type="dxa"/>
              <w:bottom w:w="0" w:type="dxa"/>
              <w:right w:w="108" w:type="dxa"/>
            </w:tcMar>
            <w:vAlign w:val="center"/>
          </w:tcPr>
          <w:p w14:paraId="25504D59">
            <w:pPr>
              <w:pStyle w:val="3"/>
              <w:keepNext w:val="0"/>
              <w:keepLines w:val="0"/>
              <w:widowControl/>
              <w:suppressLineNumbers w:val="0"/>
              <w:spacing w:before="0" w:beforeAutospacing="0" w:after="0" w:afterAutospacing="0"/>
              <w:ind w:left="0" w:right="0" w:firstLine="0"/>
              <w:jc w:val="center"/>
            </w:pPr>
            <w:r>
              <w:rPr>
                <w:rFonts w:hint="eastAsia" w:ascii="宋体" w:hAnsi="宋体" w:eastAsia="宋体" w:cs="宋体"/>
                <w:sz w:val="20"/>
                <w:szCs w:val="20"/>
              </w:rPr>
              <w:t>总计</w:t>
            </w:r>
          </w:p>
        </w:tc>
      </w:tr>
      <w:tr w14:paraId="66DD5D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tcMar>
              <w:top w:w="0" w:type="dxa"/>
              <w:left w:w="108" w:type="dxa"/>
              <w:bottom w:w="0" w:type="dxa"/>
              <w:right w:w="108" w:type="dxa"/>
            </w:tcMar>
            <w:vAlign w:val="center"/>
          </w:tcPr>
          <w:p w14:paraId="03423D59">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311396A">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6467328A">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F519B19">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4C57B0A9">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932BC6D">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42"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0D1B2B5B">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71283AE">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2606AA8E">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154D974">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46A30E">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FBD99C9">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14123C3B">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7E1262C2">
            <w:pPr>
              <w:pStyle w:val="3"/>
              <w:keepNext w:val="0"/>
              <w:keepLines w:val="0"/>
              <w:widowControl/>
              <w:suppressLineNumbers w:val="0"/>
            </w:pPr>
            <w:r>
              <w:rPr>
                <w:rFonts w:hint="eastAsia" w:ascii="宋体" w:hAnsi="宋体" w:eastAsia="宋体" w:cs="宋体"/>
                <w:sz w:val="24"/>
                <w:szCs w:val="24"/>
                <w:bdr w:val="none" w:color="auto" w:sz="0" w:space="0"/>
              </w:rPr>
              <w:t>0</w:t>
            </w:r>
          </w:p>
        </w:tc>
        <w:tc>
          <w:tcPr>
            <w:tcW w:w="643" w:type="dxa"/>
            <w:tcBorders>
              <w:top w:val="nil"/>
              <w:left w:val="nil"/>
              <w:bottom w:val="single" w:color="auto" w:sz="8" w:space="0"/>
              <w:right w:val="single" w:color="auto" w:sz="8" w:space="0"/>
            </w:tcBorders>
            <w:shd w:val="clear"/>
            <w:tcMar>
              <w:top w:w="0" w:type="dxa"/>
              <w:left w:w="108" w:type="dxa"/>
              <w:bottom w:w="0" w:type="dxa"/>
              <w:right w:w="108" w:type="dxa"/>
            </w:tcMar>
            <w:vAlign w:val="center"/>
          </w:tcPr>
          <w:p w14:paraId="53D1A6CC">
            <w:pPr>
              <w:pStyle w:val="3"/>
              <w:keepNext w:val="0"/>
              <w:keepLines w:val="0"/>
              <w:widowControl/>
              <w:suppressLineNumbers w:val="0"/>
            </w:pPr>
            <w:r>
              <w:rPr>
                <w:rFonts w:hint="eastAsia" w:ascii="宋体" w:hAnsi="宋体" w:eastAsia="宋体" w:cs="宋体"/>
                <w:sz w:val="24"/>
                <w:szCs w:val="24"/>
                <w:bdr w:val="none" w:color="auto" w:sz="0" w:space="0"/>
              </w:rPr>
              <w:t>0</w:t>
            </w:r>
          </w:p>
        </w:tc>
      </w:tr>
    </w:tbl>
    <w:p w14:paraId="6AC005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pPr>
      <w:r>
        <w:rPr>
          <w:rFonts w:hint="eastAsia" w:ascii="等线" w:hAnsi="等线" w:eastAsia="等线" w:cs="等线"/>
          <w:sz w:val="24"/>
          <w:szCs w:val="24"/>
          <w:bdr w:val="none" w:color="auto" w:sz="0" w:space="0"/>
        </w:rPr>
        <w:t> </w:t>
      </w:r>
    </w:p>
    <w:p w14:paraId="0A196AD3">
      <w:pPr>
        <w:pStyle w:val="3"/>
        <w:keepNext w:val="0"/>
        <w:keepLines w:val="0"/>
        <w:widowControl/>
        <w:suppressLineNumbers w:val="0"/>
        <w:pBdr>
          <w:top w:val="none" w:color="auto" w:sz="0" w:space="0"/>
          <w:left w:val="none" w:color="auto" w:sz="0" w:space="0"/>
          <w:bottom w:val="none" w:color="auto" w:sz="0" w:space="0"/>
          <w:right w:val="none" w:color="auto" w:sz="0" w:space="0"/>
        </w:pBdr>
        <w:overflowPunct w:val="0"/>
        <w:autoSpaceDE w:val="0"/>
        <w:autoSpaceDN/>
        <w:snapToGrid w:val="0"/>
        <w:spacing w:before="0" w:beforeAutospacing="0" w:after="0" w:afterAutospacing="0" w:line="560" w:lineRule="atLeast"/>
        <w:ind w:left="0" w:right="0" w:firstLine="643"/>
        <w:jc w:val="both"/>
      </w:pPr>
      <w:r>
        <w:rPr>
          <w:rStyle w:val="6"/>
          <w:rFonts w:hint="eastAsia" w:ascii="宋体" w:hAnsi="宋体" w:eastAsia="宋体" w:cs="宋体"/>
          <w:sz w:val="32"/>
          <w:szCs w:val="32"/>
          <w:bdr w:val="none" w:color="auto" w:sz="0" w:space="0"/>
        </w:rPr>
        <w:t>五、存在的主要问题及改进情况</w:t>
      </w:r>
    </w:p>
    <w:p w14:paraId="5B3762C3">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（一）存在问题</w:t>
      </w:r>
    </w:p>
    <w:p w14:paraId="24CECDDB">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1.公开内容多为会议通知、领导活动、政策文件转载等事务性信息，而群众真正关切的“身边事”，如惠民补贴发放明细、村级财务收支、宅基地审批进度、工程项目建设情况、扶贫资金使用去向等关键信息，往往被简化或规避。政策文件公开后缺乏配套解读，专业术语多、可读性差，群众“看不懂、用不上”。</w:t>
      </w:r>
    </w:p>
    <w:p w14:paraId="5830A8CB">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2.存在“重建设、轻运营”现象。网站内容长期不更新沦为“僵尸站”，微信公众号仅作为工作简报发布器，政策信息不经过“乡土化”转化，语言生硬、形式单一。渠道与农村居民（尤其是中老年群体）偏好看电视、听广播、刷短视频的习惯严重脱节，导致信息“发得出”却“传不开”，公开实效大打折扣。</w:t>
      </w:r>
    </w:p>
    <w:p w14:paraId="74C49606">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（二）改进措施</w:t>
      </w:r>
    </w:p>
    <w:p w14:paraId="61213DCB">
      <w:pPr>
        <w:pStyle w:val="3"/>
        <w:keepNext w:val="0"/>
        <w:keepLines w:val="0"/>
        <w:widowControl/>
        <w:suppressLineNumbers w:val="0"/>
        <w:pBdr>
          <w:top w:val="none" w:color="auto" w:sz="0" w:space="0"/>
          <w:left w:val="none" w:color="auto" w:sz="0" w:space="0"/>
          <w:bottom w:val="none" w:color="auto" w:sz="0" w:space="0"/>
          <w:right w:val="none" w:color="auto" w:sz="0" w:space="0"/>
        </w:pBdr>
        <w:overflowPunct w:val="0"/>
        <w:autoSpaceDE w:val="0"/>
        <w:autoSpaceDN/>
        <w:snapToGrid w:val="0"/>
        <w:spacing w:before="0" w:beforeAutospacing="0" w:after="0" w:afterAutospacing="0" w:line="560" w:lineRule="atLeast"/>
        <w:ind w:left="0" w:right="0" w:firstLine="640"/>
        <w:jc w:val="both"/>
      </w:pPr>
      <w:r>
        <w:rPr>
          <w:rFonts w:hint="eastAsia" w:ascii="仿宋_GB2312" w:eastAsia="仿宋_GB2312" w:cs="仿宋_GB2312"/>
          <w:sz w:val="32"/>
          <w:szCs w:val="32"/>
          <w:bdr w:val="none" w:color="auto" w:sz="0" w:space="0"/>
        </w:rPr>
        <w:t>1.建立“群众需求清单”驱动公开机制，通过定期村民议事会、线上扫码征集、网格员走访、办事窗口反馈等多渠道，常态化收集群众最关心的信息议题，形成“季度公开需求清单”。重点围绕集体“三资”、惠农补贴、项目建设、民生政策等领域，制定详细的、条目式的公开标准。</w:t>
      </w:r>
    </w:p>
    <w:p w14:paraId="47F1B1F5">
      <w:pPr>
        <w:pStyle w:val="3"/>
        <w:keepNext w:val="0"/>
        <w:keepLines w:val="0"/>
        <w:widowControl/>
        <w:suppressLineNumbers w:val="0"/>
        <w:pBdr>
          <w:top w:val="none" w:color="auto" w:sz="0" w:space="0"/>
          <w:left w:val="none" w:color="auto" w:sz="0" w:space="0"/>
          <w:bottom w:val="none" w:color="auto" w:sz="0" w:space="0"/>
          <w:right w:val="none" w:color="auto" w:sz="0" w:space="0"/>
        </w:pBdr>
        <w:overflowPunct w:val="0"/>
        <w:autoSpaceDE w:val="0"/>
        <w:autoSpaceDN/>
        <w:snapToGrid w:val="0"/>
        <w:spacing w:before="0" w:beforeAutospacing="0" w:after="0" w:afterAutospacing="0" w:line="560" w:lineRule="atLeast"/>
        <w:ind w:left="0" w:right="0" w:firstLine="640"/>
        <w:jc w:val="both"/>
      </w:pPr>
      <w:r>
        <w:rPr>
          <w:rFonts w:hint="eastAsia" w:ascii="仿宋_GB2312" w:eastAsia="仿宋_GB2312" w:cs="仿宋_GB2312"/>
          <w:sz w:val="32"/>
          <w:szCs w:val="32"/>
          <w:bdr w:val="none" w:color="auto" w:sz="0" w:space="0"/>
        </w:rPr>
        <w:t>2.对专业性强的政策文件，配套制作“一图读懂”图解、方言音频广播等。组建由乡镇干部组成的“政策宣讲团”，用家常话、本地话解读政策，变“文件语言”为“群众语言”，提升信息的可读性和可用性。</w:t>
      </w:r>
    </w:p>
    <w:p w14:paraId="4DC76682">
      <w:pPr>
        <w:pStyle w:val="3"/>
        <w:keepNext w:val="0"/>
        <w:keepLines w:val="0"/>
        <w:widowControl/>
        <w:suppressLineNumbers w:val="0"/>
        <w:pBdr>
          <w:top w:val="none" w:color="auto" w:sz="0" w:space="0"/>
          <w:left w:val="none" w:color="auto" w:sz="0" w:space="0"/>
          <w:bottom w:val="none" w:color="auto" w:sz="0" w:space="0"/>
          <w:right w:val="none" w:color="auto" w:sz="0" w:space="0"/>
        </w:pBdr>
        <w:overflowPunct w:val="0"/>
        <w:autoSpaceDE w:val="0"/>
        <w:autoSpaceDN/>
        <w:snapToGrid w:val="0"/>
        <w:spacing w:before="0" w:beforeAutospacing="0" w:after="0" w:afterAutospacing="0" w:line="560" w:lineRule="atLeast"/>
        <w:ind w:left="0" w:right="0" w:firstLine="643"/>
        <w:jc w:val="both"/>
      </w:pPr>
      <w:r>
        <w:rPr>
          <w:rStyle w:val="6"/>
          <w:rFonts w:hint="eastAsia" w:ascii="宋体" w:hAnsi="宋体" w:eastAsia="宋体" w:cs="宋体"/>
          <w:sz w:val="32"/>
          <w:szCs w:val="32"/>
          <w:bdr w:val="none" w:color="auto" w:sz="0" w:space="0"/>
        </w:rPr>
        <w:t>六、其他需要报告的事项</w:t>
      </w:r>
    </w:p>
    <w:p w14:paraId="41CE9E4D">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1.依据《政府信息公开信息处理费管理办法》收取信息处理费的情况</w:t>
      </w:r>
    </w:p>
    <w:p w14:paraId="52554166">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无</w:t>
      </w:r>
    </w:p>
    <w:p w14:paraId="333FFCB6">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2.本镇人大代表建议和政协提案办理结果公开情况</w:t>
      </w:r>
    </w:p>
    <w:p w14:paraId="6B843AB2">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无</w:t>
      </w:r>
    </w:p>
    <w:p w14:paraId="62F36859">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3.在政务公开制度、内容、形式和平台建设方面的创新实践情况。</w:t>
      </w:r>
    </w:p>
    <w:p w14:paraId="47C6DB57">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无</w:t>
      </w:r>
    </w:p>
    <w:p w14:paraId="4424DBA0">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4.上级政务公开工作落实情况</w:t>
      </w:r>
    </w:p>
    <w:p w14:paraId="37B3543F">
      <w:pPr>
        <w:pStyle w:val="3"/>
        <w:keepNext w:val="0"/>
        <w:keepLines w:val="0"/>
        <w:widowControl/>
        <w:suppressLineNumbers w:val="0"/>
        <w:overflowPunct w:val="0"/>
        <w:autoSpaceDE w:val="0"/>
        <w:autoSpaceDN/>
        <w:snapToGrid w:val="0"/>
        <w:spacing w:line="560" w:lineRule="atLeast"/>
        <w:ind w:left="0" w:firstLine="640"/>
      </w:pPr>
      <w:r>
        <w:rPr>
          <w:rFonts w:hint="eastAsia" w:ascii="仿宋_GB2312" w:eastAsia="仿宋_GB2312" w:cs="仿宋_GB2312"/>
          <w:sz w:val="32"/>
          <w:szCs w:val="32"/>
        </w:rPr>
        <w:t>大张庄镇对于县委、县政府政务公开工作的各项工作，积极部署，积极落实。</w:t>
      </w:r>
    </w:p>
    <w:p w14:paraId="6FA3C1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BE7F2F"/>
    <w:rsid w:val="7A536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1832</Words>
  <Characters>1903</Characters>
  <Lines>0</Lines>
  <Paragraphs>0</Paragraphs>
  <TotalTime>3</TotalTime>
  <ScaleCrop>false</ScaleCrop>
  <LinksUpToDate>false</LinksUpToDate>
  <CharactersWithSpaces>1910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2026-02-06T08:28:00Z</dcterms:created>
  <dc:creator>Administrator</dc:creator>
  <cp:lastModifiedBy>Darren</cp:lastModifiedBy>
  <dcterms:modified xsi:type="dcterms:W3CDTF">2026-02-06T08:37:44Z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eyJoZGlkIjoiMjg3ZjAyMDg1OGQ5ODY4NmE5NjlkNzRmYmM5NjEwYTgiLCJ1c2VySWQiOiIyMDI3OTg5NDcifQ==</vt:lpwstr>
  </property>
  <property fmtid="{D5CDD505-2E9C-101B-9397-08002B2CF9AE}" pid="4" name="ICV">
    <vt:lpwstr>E1830692B4FA4C66951AF383A15FCC9B_12</vt:lpwstr>
  </property>
</Properties>
</file>