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30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沂源县东里镇2024年政府信息公开工作年度报告</w:t>
      </w:r>
    </w:p>
    <w:p w14:paraId="45CAF0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年度报告中所列数据的统计期限自2024年1月1日起，至2024年12月31日止。如对报告内容有疑问，请与东里镇人民政府联系（地址：山东省淄博市沂源县东里镇中心街25号；邮编：256101；电话：0533-3311011；电子邮箱：dl3311011@zb.shandong.cn）。</w:t>
      </w:r>
    </w:p>
    <w:p w14:paraId="7F0B50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 w14:paraId="000C83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东里镇在镇党委、政府的正确领导下，全面贯彻落实党的二十大精神，全面落实省市县委关于政务公开工作的工作部署，将政务公开工作摆在突出位置，坚持政务公开要让群众“看得到、看得懂、好参与、能监督”的原则，着力延“深度”、拓“广度”、强“力度”，有效打通服务群众的“最后一米”。</w:t>
      </w:r>
    </w:p>
    <w:p w14:paraId="28D216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（一）主动公开方面</w:t>
      </w:r>
    </w:p>
    <w:p w14:paraId="3F7B60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 2024年，东里镇认真贯彻落实有关《条例》规定，全面梳理各类政府信息，主要通过沂源县人民政府门户网站，以网上公开发布的形式，共制作和主动发布政府信息30条，其中，机构职能1条，政策解读2条，政府会议12条，建议提案办理及总体情况4条，规划计划2条，镇办文件2条，信息公开指南1条，政府信息公开年度报告及解读2条，政务公开培训2条，主动公开基本目录1条，法治建设专栏1条。</w:t>
      </w:r>
    </w:p>
    <w:p w14:paraId="76F0F1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4997D3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15000" cy="42957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7D4CC8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 2024年，沂源县东里镇人民政府制定发布规范性文件0件，清理规范性文件数0件，现行有效的规范性文件0件。</w:t>
      </w:r>
    </w:p>
    <w:p w14:paraId="667564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（二）依申请公开工作方面</w:t>
      </w:r>
    </w:p>
    <w:p w14:paraId="4A436C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2024年1月1日至2024年12月31日，东里镇共收到通过在线方式提交的政府信息公开申请0件，数量与去年相比减少1件。</w:t>
      </w:r>
    </w:p>
    <w:p w14:paraId="0CD8FC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（三）政府信息管理方面</w:t>
      </w:r>
    </w:p>
    <w:p w14:paraId="76C587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严格执行公开信息“三审三校”“先审后发”程序，强化对信息公开内容起草、审批、发布等各关键节点以及保密等方面的审查力度，检查发布内容是否真实合法、是否符合保密要求、是否存在错别字、是否存在格式不规范等问题，确保信息发布及时、准确、规范。</w:t>
      </w:r>
    </w:p>
    <w:p w14:paraId="24DDC0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（四）平台建设方面</w:t>
      </w:r>
    </w:p>
    <w:p w14:paraId="1527A4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根据省市县政务媒体“瘦身提质”工作要求，去芜存菁，对全镇现有的各类政务平台媒体账号进行了全面梳理，稳步开展账号整合清理工作。对一些功能单一、运营效果不佳的账号进行注销或关停，同时引导相关业务向沂源县人民政府网站-东里镇人民政府、沂源融媒东里镇栏目迁移。同时，根据《中华人民共和国政府信息公开条例》中对政务公开的内容规定，做好街道信息公开网站的维护。建立内容策划机制，提高公开的信息质量，围绕乡镇中心工作、群众关心的热点难点问题，提前制定月度、季度内容发布计划，让政务新媒体真正成为群众获取信息的便捷窗口。严格审核把关，完善内容审核制度，确保发布的每一条信息都准确无误、符合政策要求且语言表达规范。对于涉及重大政策、民生实事等关键内容，还会邀请相关专家和上级部门进行审核，杜绝出现信息错误、误导群众等情况。</w:t>
      </w:r>
    </w:p>
    <w:p w14:paraId="14660C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（五）监督保障方面</w:t>
      </w:r>
    </w:p>
    <w:p w14:paraId="5485DC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成立政务公开领导小组，以镇政府主要负责人为组长，班子成员为副组长，相关部门负责人为成员，领导小组下设政务公开工作办公室，具体负责组织实施领导小组决定事项，研究提出信息发布规划和有关工作方案，安排1名专职人员负责信息公开发布工作，确保责任落实到岗，工作落实到人。加大政务公开业务交流和培训力度，2024年共组织政务公开业务培训2次，提高政务公开人员业务能力，加强政府信息公开的准确性、实效性。</w:t>
      </w:r>
    </w:p>
    <w:p w14:paraId="597650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二、主动公开政府信息情况</w:t>
      </w:r>
    </w:p>
    <w:tbl>
      <w:tblPr>
        <w:tblW w:w="882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2206"/>
        <w:gridCol w:w="2206"/>
        <w:gridCol w:w="2206"/>
      </w:tblGrid>
      <w:tr w14:paraId="34A450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3D4EBA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第二十条第（一）项</w:t>
            </w:r>
          </w:p>
        </w:tc>
      </w:tr>
      <w:tr w14:paraId="02F49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8EC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38EA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D0F7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D065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现行有效件数</w:t>
            </w:r>
          </w:p>
        </w:tc>
      </w:tr>
      <w:tr w14:paraId="711D03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DE70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6923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CC35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2619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B9E5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3F90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4B0F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7F18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8EA2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5FF65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5D5E17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第二十条第（五）项</w:t>
            </w:r>
          </w:p>
        </w:tc>
      </w:tr>
      <w:tr w14:paraId="644402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E29B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6ACF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 w14:paraId="1A1D48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F7DC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B95C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CBCE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59BAFD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第二十条第（六）项</w:t>
            </w:r>
          </w:p>
        </w:tc>
      </w:tr>
      <w:tr w14:paraId="17DB6D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EFB4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27A6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 w14:paraId="080A73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8E25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74F8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199D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92C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0F68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65A18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3CC981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第二十条第（八）项</w:t>
            </w:r>
          </w:p>
        </w:tc>
      </w:tr>
      <w:tr w14:paraId="67DFEE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9EB2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5EE5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本年收费金额（单位：万元）</w:t>
            </w:r>
          </w:p>
        </w:tc>
      </w:tr>
      <w:tr w14:paraId="1C6CA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24AC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0594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 w14:paraId="41289D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三、收到和处理政府信息公开申请情况</w:t>
      </w:r>
    </w:p>
    <w:tbl>
      <w:tblPr>
        <w:tblW w:w="95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659"/>
        <w:gridCol w:w="2871"/>
        <w:gridCol w:w="731"/>
        <w:gridCol w:w="5"/>
        <w:gridCol w:w="524"/>
        <w:gridCol w:w="5"/>
        <w:gridCol w:w="524"/>
        <w:gridCol w:w="700"/>
        <w:gridCol w:w="658"/>
        <w:gridCol w:w="516"/>
        <w:gridCol w:w="687"/>
        <w:gridCol w:w="25"/>
      </w:tblGrid>
      <w:tr w14:paraId="5B7EFC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3A94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楷体_GB2312" w:hAnsi="Times New Roman" w:eastAsia="楷体_GB2312" w:cs="楷体_GB2312"/>
                <w:sz w:val="21"/>
                <w:szCs w:val="21"/>
                <w:bdr w:val="none" w:color="auto" w:sz="0" w:space="0"/>
              </w:rPr>
              <w:t>（本列数据的勾稽关系为：第一项加第二项之和，</w:t>
            </w:r>
          </w:p>
          <w:p w14:paraId="12587B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sz w:val="21"/>
                <w:szCs w:val="21"/>
                <w:bdr w:val="none" w:color="auto" w:sz="0" w:space="0"/>
              </w:rPr>
              <w:t>等于第三项加第四项之和）</w:t>
            </w:r>
          </w:p>
        </w:tc>
        <w:tc>
          <w:tcPr>
            <w:tcW w:w="44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5394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申请人情况</w:t>
            </w:r>
          </w:p>
        </w:tc>
      </w:tr>
      <w:tr w14:paraId="565496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C756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4EEC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自然人</w:t>
            </w:r>
          </w:p>
        </w:tc>
        <w:tc>
          <w:tcPr>
            <w:tcW w:w="3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453B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法人或其他组织</w:t>
            </w:r>
          </w:p>
        </w:tc>
        <w:tc>
          <w:tcPr>
            <w:tcW w:w="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D760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46E1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54A4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2119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643B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0915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6" w:right="-107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商业企业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0A7A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7" w:right="-107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科研机构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9DF2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7" w:right="-107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社会公益组织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2EB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6" w:right="-107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法律服务机构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58DB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63" w:right="-134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800B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FC42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5468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E3BB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E136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5821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403F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A3D2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F0A3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C40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9C5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BB0F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8AB6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70CC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9031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870D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9990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8325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CC86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EAA6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25FF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EA12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C42F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0770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三、本年度办理结果</w:t>
            </w:r>
          </w:p>
        </w:tc>
        <w:tc>
          <w:tcPr>
            <w:tcW w:w="46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93C5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（一）予以公开</w:t>
            </w:r>
          </w:p>
        </w:tc>
        <w:tc>
          <w:tcPr>
            <w:tcW w:w="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B65E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D410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589D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A902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1564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234D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AFCA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60C7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D098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A03E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CFC8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CED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8831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D6BF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BAA0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570E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E8DB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1E3D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CBFB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CBF3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C597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6C56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7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（三）不予公开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44D8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属于国家秘密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CEE7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4466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6447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B30B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4480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42B6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F2CD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5B1A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34D0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7E27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16D3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1065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其他法律行政法规禁止公开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908F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D4ED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E1EB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4355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C559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848B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4E25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54A6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E5D5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580C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4521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0742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危及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三安全一稳定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”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44AE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9030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BC3B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B959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E926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B59C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62B5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8B0C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3583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6BAB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7AC6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2BC1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保护第三方合法权益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E288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EDE2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98A6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8C39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6649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1C90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00C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156A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2712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B969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3CB6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F4B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属于三类内部事务信息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03E7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3816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725B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AF92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2354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8FB6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D620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1AF6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DB3F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B0DF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C47F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5218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属于四类过程性信息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5267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CAD3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CD64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43E6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1EEB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C3AD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CB6B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31BF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6322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E774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0839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F8B6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7.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属于行政执法案卷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8BEF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96A8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0BF9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2701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F986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F309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99C6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AC61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9C7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EC8A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A938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5C6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8.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属于行政查询事项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E2C8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D8B3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81EA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375F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642D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79D7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B634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8CA8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B3B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5144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35A4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7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（四）无法提供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231B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本机关不掌握相关政府信息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5FB3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2981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8EAC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C56C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1E10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F4E1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D321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D726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A4F2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7548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B665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4129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没有现成信息需要另行制作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D966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F576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0341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2449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655E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0EE2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75B4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D6A0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6F28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EB42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FF3C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FD8E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补正后申请内容仍不明确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5E5F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D10F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8F22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9836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1500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5BCC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D49E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F795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029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C256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835C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7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（五）不予处理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5A55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信访举报投诉类申请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3B12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38F7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AC44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F078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D1DB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422F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82A2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AC56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7536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6D7D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0A6B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E076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重复申请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6ED8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B2B5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5F2E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BEC4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7B78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5364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FF34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05FB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8DBC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3855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7A9F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5804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要求提供公开出版物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F244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0B01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51F9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7A4B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4559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6A27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702B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AAE4D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227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C40C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FF2F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8F57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无正当理由大量反复申请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4023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2EF7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1865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E983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D298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4AFA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A10D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0B51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AB1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F288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6264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1226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要求行政机关确认或重新</w:t>
            </w:r>
          </w:p>
          <w:p w14:paraId="1F4C66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21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出具已获取信息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4943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84DE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5D34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7E02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54CE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1453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355B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7455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C4F6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F08C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8C17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（六）其他处理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3464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申请人无正当理由逾期不补正、行政机关不再处理其政府信息公开申请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23FD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85D0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215B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CE80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F056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E7C3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9D2D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7FFA0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D641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C735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8201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67C0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3. 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申请人逾期未按收费通知要求缴纳费用、行政机关不再处理其政府信息公开申请</w:t>
            </w:r>
          </w:p>
          <w:p w14:paraId="50985E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4. 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7913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7BC1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7DE8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9BC0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43CD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690A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42AF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763C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31E7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2BA5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7C49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CAA5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4F3B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5B22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FDA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EDC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3E51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050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A622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B7F0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A594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6E01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4B74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（七）总计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77DF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8343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BE33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A642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F735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94FB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0C5A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9DE5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C411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4575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四、结转下年度继续办理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63C5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064C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F3DD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E982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8582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AEA0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97E0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7653D2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AFFDE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四、政府信息公开行政复议、行政诉讼情况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4CCC7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E1DB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B1BC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 w14:paraId="55E85B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EC2B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49" w:right="-17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</w:t>
            </w:r>
          </w:p>
          <w:p w14:paraId="5BE9D3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49" w:right="-17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9CF3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43" w:right="-132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7BBF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82" w:right="-97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6FBD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18" w:right="-118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尚未</w:t>
            </w:r>
          </w:p>
          <w:p w14:paraId="3CCACB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18" w:right="-118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0785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总</w:t>
            </w:r>
          </w:p>
          <w:p w14:paraId="705D7E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C359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E2BD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 w14:paraId="452715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7E1A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0A29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D75C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F0AD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D880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EB1A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5" w:right="-126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2954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86" w:right="-88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D67B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26" w:right="-136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其他</w:t>
            </w:r>
          </w:p>
          <w:p w14:paraId="2A02D8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26" w:right="-136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8D72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64" w:right="-153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尚未</w:t>
            </w:r>
          </w:p>
          <w:p w14:paraId="4F7A4B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64" w:right="-153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B2DA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BD9B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99" w:right="-78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E66F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36" w:right="-124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</w:t>
            </w:r>
          </w:p>
          <w:p w14:paraId="7FF966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36" w:right="-124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FA18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73" w:right="-134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其他</w:t>
            </w:r>
          </w:p>
          <w:p w14:paraId="09F68F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73" w:right="-134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C013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67" w:right="-105" w:hanging="2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56A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 w14:paraId="19D526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03AF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C4EF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2605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15D4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8721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8F8A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CD4A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646B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33F2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96C3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8FC2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8FEF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11D5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A01E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D28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 w14:paraId="6EE1B0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 w14:paraId="08AF8E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（一）存在的主要问题</w:t>
      </w:r>
    </w:p>
    <w:p w14:paraId="2C4A71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 信息公开不够及时，依法主动公开意识较为薄弱。多数情况下上级要求后才被动公开，主动靠前意识需要加强。</w:t>
      </w:r>
    </w:p>
    <w:p w14:paraId="7E5BC6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 信息公开类型及内容不够全面。多数公开内容局限于镇办会议，对群众潜在的热点关注事项挖掘不够。</w:t>
      </w:r>
    </w:p>
    <w:p w14:paraId="3397C6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（二）改进情况</w:t>
      </w:r>
    </w:p>
    <w:p w14:paraId="669085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完善落实政务公开内部管理机制，贯彻落实专人负责制，及时开展季度、月度回头看，提高信息公开主动性。同时，开展工作人员业务培训，加深有关政务公开工作要求理解，进一步提高信息公开平台等更新操作水平。二是丰富信息公开类型内容。2024年以来，通过政府开放日、发放调查问卷等形式，挖掘汇总当前群众关心的重点问题事项，以政策方向和群众需求为指导，丰富了政府网站公开信息内容，进一步满足了公众需求。</w:t>
      </w:r>
    </w:p>
    <w:p w14:paraId="47A0CF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 w14:paraId="51ADC8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（一）依申请公开政府信息处理费收费情况</w:t>
      </w:r>
    </w:p>
    <w:p w14:paraId="336766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根据《国务院办公厅关于印发〈政府信息公开信息处理费管理办法〉的通知》（国办函〔2020〕109号）规定，我镇未收取任何政府信息公开信息处理费。</w:t>
      </w:r>
    </w:p>
    <w:p w14:paraId="0DC242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（二）本年度建议提案办理情况</w:t>
      </w:r>
    </w:p>
    <w:p w14:paraId="710275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2024年度，我镇承办县人大代表建议2件，已全部按时办理完成。</w:t>
      </w:r>
    </w:p>
    <w:p w14:paraId="7E4829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（三）本单位在政务公开制度、内容、形式和平台建设方面的创新实践情况</w:t>
      </w:r>
    </w:p>
    <w:p w14:paraId="366DE2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及时开展信息公开工作季度、月度回头看，对标对表优秀县直部门、镇办工作情况，查漏补缺、及时整改，充分发挥网站发布信息、解读政策、回应关切、引导舆论的功能。</w:t>
      </w:r>
    </w:p>
    <w:p w14:paraId="0B66EC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（四）《2024年沂源县政务公开工作方案》落实情况</w:t>
      </w:r>
    </w:p>
    <w:p w14:paraId="434456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2024年度，东里镇认真落实县政府关于政府信息公开工作的文件精神，结合镇实际，制定本年度政务公开工作计划，不断强化政策解读、积极回应群众关切，积极服务社会发展大局。</w:t>
      </w:r>
    </w:p>
    <w:p w14:paraId="43F80C08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2FF5E45"/>
    <w:rsid w:val="034A6182"/>
    <w:rsid w:val="03C46ABF"/>
    <w:rsid w:val="0A54261E"/>
    <w:rsid w:val="0A9D72B9"/>
    <w:rsid w:val="14A9094B"/>
    <w:rsid w:val="1DD22FF3"/>
    <w:rsid w:val="1EEA17F2"/>
    <w:rsid w:val="220A2D0A"/>
    <w:rsid w:val="23A332B9"/>
    <w:rsid w:val="24C612E8"/>
    <w:rsid w:val="261F158A"/>
    <w:rsid w:val="26B22834"/>
    <w:rsid w:val="27333B42"/>
    <w:rsid w:val="282910EA"/>
    <w:rsid w:val="2D09793F"/>
    <w:rsid w:val="2D593910"/>
    <w:rsid w:val="2D5B1D46"/>
    <w:rsid w:val="32447DC0"/>
    <w:rsid w:val="34015BE8"/>
    <w:rsid w:val="3BB61CA0"/>
    <w:rsid w:val="3E2C6DE7"/>
    <w:rsid w:val="426042E3"/>
    <w:rsid w:val="43293229"/>
    <w:rsid w:val="44386B20"/>
    <w:rsid w:val="45801271"/>
    <w:rsid w:val="47275F43"/>
    <w:rsid w:val="49B97DED"/>
    <w:rsid w:val="4AAA6517"/>
    <w:rsid w:val="4BE67386"/>
    <w:rsid w:val="4DBE5CAD"/>
    <w:rsid w:val="4F7A3D76"/>
    <w:rsid w:val="5125035B"/>
    <w:rsid w:val="514821D1"/>
    <w:rsid w:val="51750D79"/>
    <w:rsid w:val="53385317"/>
    <w:rsid w:val="565B7715"/>
    <w:rsid w:val="567419BC"/>
    <w:rsid w:val="5A8B6F17"/>
    <w:rsid w:val="5B957713"/>
    <w:rsid w:val="5CC536CC"/>
    <w:rsid w:val="63185A08"/>
    <w:rsid w:val="63691DC0"/>
    <w:rsid w:val="63C811DC"/>
    <w:rsid w:val="65456971"/>
    <w:rsid w:val="6A851E0B"/>
    <w:rsid w:val="6AF2378E"/>
    <w:rsid w:val="6B7B1AB7"/>
    <w:rsid w:val="6CC10CF9"/>
    <w:rsid w:val="6E7471B3"/>
    <w:rsid w:val="72572D47"/>
    <w:rsid w:val="74D21C00"/>
    <w:rsid w:val="78013DA5"/>
    <w:rsid w:val="7964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3077</Words>
  <Characters>3217</Characters>
  <Lines>0</Lines>
  <Paragraphs>0</Paragraphs>
  <TotalTime>19</TotalTime>
  <ScaleCrop>false</ScaleCrop>
  <LinksUpToDate>false</LinksUpToDate>
  <CharactersWithSpaces>3455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Darren</cp:lastModifiedBy>
  <cp:lastPrinted>2025-01-16T01:14:00Z</cp:lastPrinted>
  <dcterms:modified xsi:type="dcterms:W3CDTF">2025-02-20T03:44:31Z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99BD7DE6A3904DE8A165EE692E315E74</vt:lpwstr>
  </property>
</Properties>
</file>