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ind w:left="0" w:leftChars="0" w:right="0" w:rightChars="0" w:firstLine="0" w:firstLineChars="0"/>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沂源县</w:t>
      </w:r>
      <w:r>
        <w:rPr>
          <w:rFonts w:hint="eastAsia" w:ascii="方正小标宋简体" w:hAnsi="方正小标宋简体" w:eastAsia="方正小标宋简体" w:cs="方正小标宋简体"/>
          <w:color w:val="333333"/>
          <w:sz w:val="44"/>
          <w:szCs w:val="44"/>
          <w:shd w:val="clear" w:color="auto" w:fill="FFFFFF"/>
          <w:lang w:val="en-US" w:eastAsia="zh-CN"/>
        </w:rPr>
        <w:t>东里镇人民政府</w:t>
      </w:r>
      <w:r>
        <w:rPr>
          <w:rFonts w:hint="eastAsia" w:ascii="方正小标宋简体" w:hAnsi="方正小标宋简体" w:eastAsia="方正小标宋简体" w:cs="方正小标宋简体"/>
          <w:color w:val="333333"/>
          <w:sz w:val="44"/>
          <w:szCs w:val="44"/>
          <w:shd w:val="clear" w:color="auto" w:fill="FFFFFF"/>
        </w:rPr>
        <w:t>202</w:t>
      </w:r>
      <w:r>
        <w:rPr>
          <w:rFonts w:hint="eastAsia" w:ascii="方正小标宋简体" w:hAnsi="方正小标宋简体" w:eastAsia="方正小标宋简体" w:cs="方正小标宋简体"/>
          <w:color w:val="333333"/>
          <w:sz w:val="44"/>
          <w:szCs w:val="44"/>
          <w:shd w:val="clear" w:color="auto" w:fill="FFFFFF"/>
          <w:lang w:val="en-US" w:eastAsia="zh-CN"/>
        </w:rPr>
        <w:t>2</w:t>
      </w:r>
      <w:r>
        <w:rPr>
          <w:rFonts w:hint="eastAsia" w:ascii="方正小标宋简体" w:hAnsi="方正小标宋简体" w:eastAsia="方正小标宋简体" w:cs="方正小标宋简体"/>
          <w:color w:val="333333"/>
          <w:sz w:val="44"/>
          <w:szCs w:val="44"/>
          <w:shd w:val="clear" w:color="auto" w:fill="FFFFFF"/>
        </w:rPr>
        <w:t>年政府信息</w:t>
      </w:r>
    </w:p>
    <w:p>
      <w:pPr>
        <w:pStyle w:val="7"/>
        <w:widowControl/>
        <w:shd w:val="clear" w:color="auto" w:fill="FFFFFF"/>
        <w:ind w:left="0" w:leftChars="0" w:right="0" w:rightChars="0" w:firstLine="0" w:firstLineChars="0"/>
        <w:jc w:val="center"/>
        <w:rPr>
          <w:rFonts w:hint="eastAsia" w:ascii="方正小标宋简体" w:hAnsi="方正小标宋简体" w:eastAsia="方正小标宋简体" w:cs="方正小标宋简体"/>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公开工作年度报告</w:t>
      </w:r>
      <w:r>
        <w:rPr>
          <w:rFonts w:hint="eastAsia" w:ascii="方正小标宋简体" w:hAnsi="方正小标宋简体" w:eastAsia="方正小标宋简体" w:cs="方正小标宋简体"/>
          <w:color w:val="333333"/>
          <w:sz w:val="44"/>
          <w:szCs w:val="44"/>
          <w:shd w:val="clear" w:color="auto" w:fill="FFFFFF"/>
          <w:lang w:val="en-US" w:eastAsia="zh-CN"/>
        </w:rPr>
        <w:t>解读</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沂源县东里镇人民政府2022年政府信息公开工作年度报告》已经编制完成并向社会公开，为方便群众获取年报信息，进一步了解2022年政府信息公开工作，现就年报内容编制该解读报告。报告根据《中华人民共和国政府信息公开条例》和《国务院办公厅政府信息与政务公开办公室关于印发&lt;中华人民共和国政府信息公开工作年度报告格式&gt;的通知》（国办公开办函〔2021〕30号）相关要求编制。报告全文由编制背景、编制目的、总体情况、收到和处理政府信息公开申请情况、政府信息公开行政复议、行政诉讼情况、存在的主要问题及改进情况和其他需要报告的事项等七个部分组成。报告中所列数据统计期限自2022年1月1日始，至2022年12月31日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firstLine="643" w:firstLineChars="200"/>
        <w:jc w:val="both"/>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一、编制背景</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政府信息公开工作年度报告是《中华人民共和国政府信息公开条例》确立的法定制度安排，是全面反映政府信息公开工作情况，更好地发挥政府信息公开制度功能的重要途径。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firstLine="643" w:firstLineChars="200"/>
        <w:jc w:val="both"/>
        <w:textAlignment w:val="auto"/>
        <w:rPr>
          <w:rFonts w:hint="default" w:ascii="黑体" w:hAnsi="黑体" w:eastAsia="黑体" w:cs="黑体"/>
          <w:b/>
          <w:color w:val="333333"/>
          <w:kern w:val="0"/>
          <w:sz w:val="32"/>
          <w:szCs w:val="32"/>
          <w:shd w:val="clear" w:color="auto" w:fill="FFFFFF"/>
          <w:lang w:val="en-US" w:eastAsia="zh-CN"/>
        </w:rPr>
      </w:pPr>
      <w:r>
        <w:rPr>
          <w:rFonts w:hint="eastAsia" w:ascii="黑体" w:hAnsi="黑体" w:eastAsia="黑体" w:cs="黑体"/>
          <w:b/>
          <w:color w:val="333333"/>
          <w:kern w:val="0"/>
          <w:sz w:val="32"/>
          <w:szCs w:val="32"/>
          <w:shd w:val="clear" w:color="auto" w:fill="FFFFFF"/>
          <w:lang w:val="en-US" w:eastAsia="zh-CN"/>
        </w:rPr>
        <w:t>二、编制目的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过编制并公开政府信息公开年报，将政府的决策、规划、执法等各项工作内容公开化，深化政务公开水平，形成政府与社会之间的良性互动，积极引导公民有序参与政府治理，推动政府由管理型向服务型转变，从而不断提升政府治理能力。</w:t>
      </w:r>
    </w:p>
    <w:p>
      <w:pPr>
        <w:pStyle w:val="7"/>
        <w:keepNext w:val="0"/>
        <w:keepLines w:val="0"/>
        <w:pageBreakBefore w:val="0"/>
        <w:widowControl/>
        <w:shd w:val="clear" w:color="auto" w:fill="FFFFFF"/>
        <w:kinsoku/>
        <w:wordWrap/>
        <w:overflowPunct/>
        <w:topLinePunct w:val="0"/>
        <w:autoSpaceDE/>
        <w:autoSpaceDN/>
        <w:bidi w:val="0"/>
        <w:adjustRightInd w:val="0"/>
        <w:snapToGrid/>
        <w:spacing w:afterAutospacing="0" w:line="560" w:lineRule="exact"/>
        <w:ind w:left="0" w:firstLine="643" w:firstLineChars="200"/>
        <w:jc w:val="both"/>
        <w:textAlignment w:val="auto"/>
        <w:outlineLvl w:val="9"/>
        <w:rPr>
          <w:rFonts w:hint="eastAsia" w:ascii="黑体" w:hAnsi="黑体" w:eastAsia="黑体" w:cs="黑体"/>
          <w:b/>
          <w:color w:val="333333"/>
          <w:sz w:val="32"/>
          <w:szCs w:val="32"/>
          <w:shd w:val="clear" w:color="auto" w:fill="FFFFFF"/>
          <w:lang w:val="en-US" w:eastAsia="zh-CN"/>
        </w:rPr>
      </w:pPr>
      <w:r>
        <w:rPr>
          <w:rFonts w:hint="eastAsia" w:ascii="黑体" w:hAnsi="黑体" w:eastAsia="黑体" w:cs="黑体"/>
          <w:b/>
          <w:color w:val="333333"/>
          <w:sz w:val="32"/>
          <w:szCs w:val="32"/>
          <w:shd w:val="clear" w:color="auto" w:fill="FFFFFF"/>
          <w:lang w:val="en-US" w:eastAsia="zh-CN"/>
        </w:rPr>
        <w:t>三、总体情况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3" w:firstLineChars="200"/>
        <w:jc w:val="both"/>
        <w:textAlignment w:val="auto"/>
        <w:rPr>
          <w:rFonts w:hint="eastAsia" w:ascii="仿宋_GB2312" w:hAnsi="仿宋_GB2312" w:eastAsia="仿宋_GB2312" w:cs="仿宋_GB2312"/>
          <w:b/>
          <w:bCs/>
          <w:i w:val="0"/>
          <w:iCs w:val="0"/>
          <w:kern w:val="0"/>
          <w:sz w:val="32"/>
          <w:szCs w:val="32"/>
          <w:lang w:val="en-US" w:eastAsia="zh-CN"/>
        </w:rPr>
      </w:pPr>
      <w:r>
        <w:rPr>
          <w:rFonts w:hint="eastAsia" w:ascii="仿宋_GB2312" w:hAnsi="仿宋_GB2312" w:eastAsia="仿宋_GB2312" w:cs="仿宋_GB2312"/>
          <w:b/>
          <w:bCs/>
          <w:i w:val="0"/>
          <w:iCs w:val="0"/>
          <w:kern w:val="0"/>
          <w:sz w:val="32"/>
          <w:szCs w:val="32"/>
          <w:lang w:val="en-US" w:eastAsia="zh-CN"/>
        </w:rPr>
        <w:t>（一）</w:t>
      </w:r>
      <w:r>
        <w:rPr>
          <w:rFonts w:hint="eastAsia" w:ascii="仿宋_GB2312" w:hAnsi="仿宋_GB2312" w:eastAsia="仿宋_GB2312" w:cs="仿宋_GB2312"/>
          <w:kern w:val="0"/>
          <w:sz w:val="32"/>
          <w:szCs w:val="32"/>
          <w:lang w:val="en-US" w:eastAsia="zh-CN"/>
        </w:rPr>
        <w:t>主动公开政府信息情况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我单位严格按照《政府信息公开条例》第二十条之规定和上级指示要求</w:t>
      </w:r>
      <w:r>
        <w:rPr>
          <w:rFonts w:hint="eastAsia" w:ascii="仿宋_GB2312" w:hAnsi="仿宋_GB2312" w:eastAsia="仿宋_GB2312" w:cs="仿宋_GB2312"/>
          <w:kern w:val="0"/>
          <w:sz w:val="32"/>
          <w:szCs w:val="32"/>
          <w:lang w:val="en-US" w:eastAsia="zh-CN"/>
        </w:rPr>
        <w:t>进行政务信息</w:t>
      </w:r>
      <w:r>
        <w:rPr>
          <w:rFonts w:hint="default" w:ascii="仿宋_GB2312" w:hAnsi="仿宋_GB2312" w:eastAsia="仿宋_GB2312" w:cs="仿宋_GB2312"/>
          <w:kern w:val="0"/>
          <w:sz w:val="32"/>
          <w:szCs w:val="32"/>
          <w:lang w:val="en-US" w:eastAsia="zh-CN"/>
        </w:rPr>
        <w:t>主动公开。信息主动公开的类别有机构职能建设、</w:t>
      </w:r>
      <w:r>
        <w:rPr>
          <w:rFonts w:hint="eastAsia" w:ascii="仿宋_GB2312" w:hAnsi="仿宋_GB2312" w:eastAsia="仿宋_GB2312" w:cs="仿宋_GB2312"/>
          <w:kern w:val="0"/>
          <w:sz w:val="32"/>
          <w:szCs w:val="32"/>
          <w:lang w:val="en-US" w:eastAsia="zh-CN"/>
        </w:rPr>
        <w:t>政策法规</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政府会议、信息公开</w:t>
      </w:r>
      <w:r>
        <w:rPr>
          <w:rFonts w:hint="default" w:ascii="仿宋_GB2312" w:hAnsi="仿宋_GB2312" w:eastAsia="仿宋_GB2312" w:cs="仿宋_GB2312"/>
          <w:kern w:val="0"/>
          <w:sz w:val="32"/>
          <w:szCs w:val="32"/>
          <w:lang w:val="en-US" w:eastAsia="zh-CN"/>
        </w:rPr>
        <w:t>指南等。</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cs="仿宋_GB2312"/>
          <w:kern w:val="0"/>
          <w:sz w:val="32"/>
          <w:szCs w:val="32"/>
          <w:lang w:val="en-US" w:eastAsia="zh-CN"/>
        </w:rPr>
        <w:t>2022年1月1日至2022年12月31日，沂源县东里镇人民政府主要通过沂源县人民政府门户网站，以网上公开发布的形式，共制作和主动发布政府信息22条，其中，</w:t>
      </w:r>
      <w:r>
        <w:rPr>
          <w:rFonts w:hint="eastAsia" w:ascii="仿宋_GB2312" w:hAnsi="仿宋_GB2312" w:eastAsia="仿宋_GB2312"/>
          <w:sz w:val="32"/>
          <w:szCs w:val="32"/>
          <w:lang w:val="en-US" w:eastAsia="zh-CN"/>
        </w:rPr>
        <w:t>政策法规3条，基层政务公开事项标准目录1条，主动公开基本目录1条，建议提案办理2条，政务公开培训2条，政府开放日活动2条，政府会议5条，政务公开组织领导2条，重要部署执行公开1条，政务公开工作推进1条，信息公开年度报告1条，法治建设专栏1条</w:t>
      </w:r>
      <w:r>
        <w:rPr>
          <w:rFonts w:hint="eastAsia" w:ascii="仿宋_GB2312" w:hAnsi="仿宋_GB2312" w:eastAsia="仿宋_GB2312"/>
          <w:sz w:val="32"/>
          <w:szCs w:val="32"/>
          <w:lang w:eastAsia="zh-CN"/>
        </w:rPr>
        <w:t>。</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（二）依申请公开信息情况</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2022年1月1日至2022年12月31日，东里镇共收到通过在线方式提交的政府信息公开申请1件，已在规定时限内答复。</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东里镇认真贯彻落实上级有关文件和会议精神，加强领导，健全机制，安排专人负责政府网站建设日常维护、信息发布、网上依申请公开、信息保密审查、相关制度制定等相关工作。通过规范程序，提高政务公开质量，大力促进信息公开工作规范有效运行，严格按照有关要求公布街道年度工作、财政预算、重大项目建设等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（四）平台建设情况</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东里镇党委、政府高度重视政务信息管理及信息公开工作的开展，成立政务公开领导小组，以镇政府主要负责人为组长，班子成员为副组长，相关部门负责人为成员，领导小组下设办公室，具体负责组织实施领导小组决定事项，研究提出信息发布规划和有关工作方案，安排1名专职人员负责信息公开发布工作。2022年我镇组织2次政务公开业务培训，培训对象为各部门、站所业务骨干，加强政府信息公开的准确性、实效性。</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w:t>
      </w:r>
      <w:r>
        <w:rPr>
          <w:rFonts w:hint="eastAsia" w:ascii="仿宋_GB2312" w:hAnsi="仿宋_GB2312" w:eastAsia="仿宋_GB2312" w:cs="仿宋_GB2312"/>
          <w:b/>
          <w:bCs/>
          <w:color w:val="333333"/>
          <w:sz w:val="32"/>
          <w:szCs w:val="32"/>
          <w:lang w:val="en-US" w:eastAsia="zh-CN"/>
        </w:rPr>
        <w:t>五</w:t>
      </w:r>
      <w:r>
        <w:rPr>
          <w:rFonts w:hint="eastAsia" w:ascii="仿宋_GB2312" w:hAnsi="仿宋_GB2312" w:eastAsia="仿宋_GB2312" w:cs="仿宋_GB2312"/>
          <w:b/>
          <w:bCs/>
          <w:color w:val="333333"/>
          <w:sz w:val="32"/>
          <w:szCs w:val="32"/>
          <w:lang w:eastAsia="zh-CN"/>
        </w:rPr>
        <w:t>）监督保障情况</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sz w:val="32"/>
          <w:szCs w:val="32"/>
          <w:shd w:val="clear" w:fill="FFFFFF"/>
          <w:lang w:val="en-US" w:eastAsia="zh-CN"/>
        </w:rPr>
        <w:t>1.落实考核监督。东里镇</w:t>
      </w:r>
      <w:r>
        <w:rPr>
          <w:rFonts w:ascii="仿宋_GB2312" w:hAnsi="宋体" w:eastAsia="仿宋_GB2312" w:cs="仿宋_GB2312"/>
          <w:i w:val="0"/>
          <w:iCs w:val="0"/>
          <w:caps w:val="0"/>
          <w:color w:val="000000"/>
          <w:spacing w:val="0"/>
          <w:sz w:val="32"/>
          <w:szCs w:val="32"/>
          <w:shd w:val="clear" w:fill="FFFFFF"/>
        </w:rPr>
        <w:t>加大对政务公开工作的督查力度，组织专人对政府信息公开相关工作开展情况进行检查。完善信息公开保密审查制度。按照</w:t>
      </w:r>
      <w:r>
        <w:rPr>
          <w:rFonts w:hint="default" w:ascii="仿宋" w:hAnsi="仿宋" w:eastAsia="仿宋" w:cs="仿宋"/>
          <w:i w:val="0"/>
          <w:iCs w:val="0"/>
          <w:caps w:val="0"/>
          <w:color w:val="000000"/>
          <w:spacing w:val="0"/>
          <w:sz w:val="32"/>
          <w:szCs w:val="32"/>
          <w:shd w:val="clear" w:fill="FFFFFF"/>
        </w:rPr>
        <w:t>“谁提供、谁审核、谁负责”的原则审核后公开。实行信息公开考核制度。按照分级负责、加强协作、促进工作的原则，从</w:t>
      </w:r>
      <w:r>
        <w:rPr>
          <w:rFonts w:hint="eastAsia" w:ascii="仿宋_GB2312" w:eastAsia="仿宋_GB2312" w:cs="仿宋_GB2312"/>
          <w:sz w:val="32"/>
          <w:szCs w:val="32"/>
          <w:lang w:val="en-US" w:eastAsia="zh-CN"/>
        </w:rPr>
        <w:t>信息公开工作的完成质量、及时率</w:t>
      </w:r>
      <w:r>
        <w:rPr>
          <w:rFonts w:hint="default" w:ascii="仿宋" w:hAnsi="仿宋" w:eastAsia="仿宋" w:cs="仿宋"/>
          <w:i w:val="0"/>
          <w:iCs w:val="0"/>
          <w:caps w:val="0"/>
          <w:color w:val="000000"/>
          <w:spacing w:val="0"/>
          <w:sz w:val="32"/>
          <w:szCs w:val="32"/>
          <w:shd w:val="clear" w:fill="FFFFFF"/>
        </w:rPr>
        <w:t>等方面进行考核</w:t>
      </w:r>
      <w:r>
        <w:rPr>
          <w:rFonts w:hint="eastAsia" w:ascii="仿宋" w:hAnsi="仿宋" w:eastAsia="仿宋" w:cs="仿宋"/>
          <w:i w:val="0"/>
          <w:iCs w:val="0"/>
          <w:caps w:val="0"/>
          <w:color w:val="000000"/>
          <w:spacing w:val="0"/>
          <w:sz w:val="32"/>
          <w:szCs w:val="32"/>
          <w:shd w:val="clear" w:fill="FFFFFF"/>
          <w:lang w:eastAsia="zh-CN"/>
        </w:rPr>
        <w:t>，</w:t>
      </w:r>
      <w:r>
        <w:rPr>
          <w:rFonts w:hint="eastAsia" w:ascii="仿宋_GB2312" w:eastAsia="仿宋_GB2312" w:cs="仿宋_GB2312"/>
          <w:sz w:val="32"/>
          <w:szCs w:val="32"/>
          <w:lang w:val="en-US" w:eastAsia="zh-CN"/>
        </w:rPr>
        <w:t>压实政务公开工作责任</w:t>
      </w:r>
      <w:r>
        <w:rPr>
          <w:rFonts w:hint="default" w:ascii="仿宋" w:hAnsi="仿宋" w:eastAsia="仿宋" w:cs="仿宋"/>
          <w:i w:val="0"/>
          <w:iCs w:val="0"/>
          <w:caps w:val="0"/>
          <w:color w:val="000000"/>
          <w:spacing w:val="0"/>
          <w:sz w:val="32"/>
          <w:szCs w:val="32"/>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强化组织保障。形成了“主要领导亲自抓、分管领导具体抓、职能部门抓落实”的工作机制，为政务公开工作的开展，提供了强有力的组织、制度保障。进一步深化政务网站的内容建设，按要求及时发布真实、准确、完整的信息和数据，并充分运用各类公示栏、LED显示屏、微信公众号、微信群等方式公开信息，进一步加大公开的力度。</w:t>
      </w:r>
    </w:p>
    <w:p>
      <w:pPr>
        <w:pStyle w:val="7"/>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3.强化业务培训。加强业务人员的培训，要求党政办工作人员熟悉政务网站操作流程，全体镇村干部加强学习，提升撰稿能力，鼓励积极撰稿投稿，提升稿件质量和数量。</w:t>
      </w:r>
    </w:p>
    <w:p>
      <w:pPr>
        <w:pStyle w:val="7"/>
        <w:keepNext w:val="0"/>
        <w:keepLines w:val="0"/>
        <w:pageBreakBefore w:val="0"/>
        <w:widowControl/>
        <w:shd w:val="clear" w:color="auto" w:fill="FFFFFF"/>
        <w:kinsoku/>
        <w:wordWrap/>
        <w:overflowPunct/>
        <w:topLinePunct w:val="0"/>
        <w:autoSpaceDE/>
        <w:autoSpaceDN/>
        <w:bidi w:val="0"/>
        <w:adjustRightInd w:val="0"/>
        <w:snapToGrid/>
        <w:spacing w:afterAutospacing="0" w:line="560" w:lineRule="exact"/>
        <w:ind w:left="0" w:firstLine="643" w:firstLineChars="200"/>
        <w:jc w:val="both"/>
        <w:textAlignment w:val="auto"/>
        <w:outlineLvl w:val="9"/>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lang w:val="en-US" w:eastAsia="zh-CN"/>
        </w:rPr>
        <w:t>四</w:t>
      </w:r>
      <w:r>
        <w:rPr>
          <w:rFonts w:hint="eastAsia" w:ascii="黑体" w:hAnsi="黑体" w:eastAsia="黑体" w:cs="黑体"/>
          <w:b/>
          <w:color w:val="333333"/>
          <w:sz w:val="32"/>
          <w:szCs w:val="32"/>
          <w:shd w:val="clear" w:color="auto" w:fill="FFFFFF"/>
        </w:rPr>
        <w:t>、收到和处理政府信息公开申请情况</w:t>
      </w:r>
    </w:p>
    <w:tbl>
      <w:tblPr>
        <w:tblStyle w:val="4"/>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878"/>
        <w:gridCol w:w="567"/>
        <w:gridCol w:w="637"/>
        <w:gridCol w:w="637"/>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5" w:type="dxa"/>
            <w:gridSpan w:val="3"/>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（本列数据的勾稽关系为：第一项加第二项之和，等于第三项加第四项之和）</w:t>
            </w:r>
          </w:p>
        </w:tc>
        <w:tc>
          <w:tcPr>
            <w:tcW w:w="4387" w:type="dxa"/>
            <w:gridSpan w:val="7"/>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自然人</w:t>
            </w:r>
          </w:p>
        </w:tc>
        <w:tc>
          <w:tcPr>
            <w:tcW w:w="3323" w:type="dxa"/>
            <w:gridSpan w:val="5"/>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法人或其他组织</w:t>
            </w:r>
          </w:p>
        </w:tc>
        <w:tc>
          <w:tcPr>
            <w:tcW w:w="49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continue"/>
            <w:noWrap w:val="0"/>
            <w:vAlign w:val="center"/>
          </w:tcPr>
          <w:p>
            <w:pPr>
              <w:jc w:val="both"/>
              <w:rPr>
                <w:rFonts w:ascii="黑体" w:hAnsi="黑体" w:eastAsia="黑体" w:cs="黑体"/>
                <w:b/>
                <w:bCs/>
                <w:sz w:val="21"/>
                <w:szCs w:val="21"/>
              </w:rPr>
            </w:pP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商业企业</w:t>
            </w: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科研机构</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社会公益组织</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法律服务机构</w:t>
            </w:r>
          </w:p>
        </w:tc>
        <w:tc>
          <w:tcPr>
            <w:tcW w:w="49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其他</w:t>
            </w:r>
          </w:p>
        </w:tc>
        <w:tc>
          <w:tcPr>
            <w:tcW w:w="497" w:type="dxa"/>
            <w:vMerge w:val="continue"/>
            <w:noWrap w:val="0"/>
            <w:vAlign w:val="center"/>
          </w:tcPr>
          <w:p>
            <w:pPr>
              <w:jc w:val="both"/>
              <w:rPr>
                <w:rFonts w:ascii="Calibri" w:hAnsi="Calibri"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一、本年新收政府信息公开申请数量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二、上年结转政府信息公开申请数量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三、本年度办理结果</w:t>
            </w: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（一）予以公开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（二）部分公开（区分处理的，只计这一情形，不计其他情形）</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（三）不予公开</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1．属于国家秘密</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2．其他法律行政法规禁止公开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3．危及“三安全一稳定”</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4．保护第三方合法权益</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5．属于三类内部事务信息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6．属于四类过程性信息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7．属于行政执法案卷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8．属于行政查询事项</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（四）无法提供</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1．本单位不掌握相关政府信息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2．没有现成信息需要另行制作</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3．补正后申请内容仍不明确</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（五）不予处理</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1．信访举报投诉类申请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2．重复申请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3．要求提供公开出版物</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4．无正当理由大量反复申请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ind w:left="210" w:hanging="210" w:hangingChars="100"/>
              <w:jc w:val="both"/>
              <w:rPr>
                <w:rFonts w:ascii="宋体" w:hAnsi="宋体" w:eastAsia="宋体" w:cs="宋体"/>
                <w:bCs/>
                <w:sz w:val="21"/>
                <w:szCs w:val="21"/>
              </w:rPr>
            </w:pPr>
            <w:r>
              <w:rPr>
                <w:rFonts w:hint="eastAsia" w:ascii="宋体" w:hAnsi="宋体" w:eastAsia="宋体" w:cs="宋体"/>
                <w:bCs/>
                <w:sz w:val="21"/>
                <w:szCs w:val="21"/>
              </w:rPr>
              <w:t>5．要求行政机关确认或重新出具已获取信息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（六）其他处理</w:t>
            </w: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1.申请人无正当理由逾期不补正、行政机关不再处理其政府信息公开申请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hint="eastAsia"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2.申请人逾期未按收费通知要求缴纳费用、行政机关不再处理其政府信息公开申请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3.其他</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（七）总计</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5" w:type="dxa"/>
            <w:gridSpan w:val="3"/>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四、结转下年度继续办理</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黑体" w:hAnsi="黑体" w:eastAsia="黑体" w:cs="黑体"/>
          <w:b/>
          <w:bCs/>
          <w:color w:val="333333"/>
          <w:sz w:val="32"/>
          <w:szCs w:val="32"/>
        </w:rPr>
      </w:pPr>
      <w:r>
        <w:rPr>
          <w:rFonts w:hint="eastAsia" w:ascii="黑体" w:hAnsi="黑体" w:eastAsia="黑体" w:cs="黑体"/>
          <w:b/>
          <w:bCs/>
          <w:color w:val="333333"/>
          <w:sz w:val="32"/>
          <w:szCs w:val="32"/>
          <w:shd w:val="clear" w:color="auto" w:fill="FFFFFF"/>
          <w:lang w:val="en-US" w:eastAsia="zh-CN"/>
        </w:rPr>
        <w:t>五</w:t>
      </w:r>
      <w:r>
        <w:rPr>
          <w:rFonts w:hint="eastAsia" w:ascii="黑体" w:hAnsi="黑体" w:eastAsia="黑体" w:cs="黑体"/>
          <w:b/>
          <w:bCs/>
          <w:color w:val="333333"/>
          <w:sz w:val="32"/>
          <w:szCs w:val="32"/>
          <w:shd w:val="clear" w:color="auto" w:fill="FFFFFF"/>
        </w:rPr>
        <w:t>、政府信息公开行政复议、行政诉讼情况</w:t>
      </w:r>
    </w:p>
    <w:tbl>
      <w:tblPr>
        <w:tblStyle w:val="4"/>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7"/>
        <w:gridCol w:w="465"/>
        <w:gridCol w:w="594"/>
        <w:gridCol w:w="594"/>
        <w:gridCol w:w="594"/>
        <w:gridCol w:w="594"/>
        <w:gridCol w:w="463"/>
        <w:gridCol w:w="594"/>
        <w:gridCol w:w="594"/>
        <w:gridCol w:w="594"/>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5678" w:type="dxa"/>
            <w:gridSpan w:val="10"/>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7"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5"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总计</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7" w:type="dxa"/>
            <w:vMerge w:val="continue"/>
            <w:noWrap w:val="0"/>
            <w:vAlign w:val="center"/>
          </w:tcPr>
          <w:p>
            <w:pPr>
              <w:jc w:val="both"/>
              <w:rPr>
                <w:rFonts w:ascii="黑体" w:hAnsi="黑体" w:eastAsia="黑体" w:cs="黑体"/>
                <w:b/>
                <w:bCs/>
                <w:sz w:val="18"/>
                <w:szCs w:val="18"/>
              </w:rPr>
            </w:pPr>
          </w:p>
        </w:tc>
        <w:tc>
          <w:tcPr>
            <w:tcW w:w="465" w:type="dxa"/>
            <w:vMerge w:val="continue"/>
            <w:noWrap w:val="0"/>
            <w:vAlign w:val="center"/>
          </w:tcPr>
          <w:p>
            <w:pPr>
              <w:jc w:val="both"/>
              <w:rPr>
                <w:rFonts w:ascii="黑体" w:hAnsi="黑体" w:eastAsia="黑体" w:cs="黑体"/>
                <w:b/>
                <w:bCs/>
                <w:sz w:val="18"/>
                <w:szCs w:val="18"/>
              </w:rPr>
            </w:pP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7"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5"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1</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1</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cs="仿宋_GB2312"/>
          <w:kern w:val="0"/>
          <w:sz w:val="32"/>
          <w:szCs w:val="32"/>
          <w:lang w:val="en-US" w:eastAsia="zh-CN" w:bidi="ar"/>
        </w:rPr>
      </w:pPr>
    </w:p>
    <w:p>
      <w:pPr>
        <w:pStyle w:val="7"/>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lang w:val="en-US" w:eastAsia="zh-CN"/>
        </w:rPr>
        <w:t>六</w:t>
      </w:r>
      <w:r>
        <w:rPr>
          <w:rFonts w:hint="eastAsia" w:ascii="黑体" w:hAnsi="黑体" w:eastAsia="黑体" w:cs="黑体"/>
          <w:b/>
          <w:bCs/>
          <w:color w:val="333333"/>
          <w:sz w:val="32"/>
          <w:szCs w:val="32"/>
          <w:shd w:val="clear" w:color="auto" w:fill="FFFFFF"/>
        </w:rPr>
        <w:t>、存在的主要问题及改进情况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Style w:val="6"/>
          <w:rFonts w:hint="eastAsia" w:eastAsia="仿宋_GB2312" w:cs="Times New Roman"/>
          <w:b/>
          <w:bCs/>
          <w:color w:val="auto"/>
          <w:sz w:val="32"/>
          <w:szCs w:val="32"/>
          <w:shd w:val="clear" w:color="auto" w:fill="FFFFFF"/>
          <w:lang w:val="en-US" w:eastAsia="zh-CN"/>
        </w:rPr>
      </w:pPr>
      <w:r>
        <w:rPr>
          <w:rStyle w:val="6"/>
          <w:rFonts w:hint="eastAsia" w:eastAsia="仿宋_GB2312" w:cs="Times New Roman"/>
          <w:b/>
          <w:bCs/>
          <w:color w:val="auto"/>
          <w:sz w:val="32"/>
          <w:szCs w:val="32"/>
          <w:shd w:val="clear" w:color="auto" w:fill="FFFFFF"/>
          <w:lang w:eastAsia="zh-CN"/>
        </w:rPr>
        <w:t>（</w:t>
      </w:r>
      <w:r>
        <w:rPr>
          <w:rStyle w:val="6"/>
          <w:rFonts w:hint="eastAsia" w:eastAsia="仿宋_GB2312" w:cs="Times New Roman"/>
          <w:b/>
          <w:bCs/>
          <w:color w:val="auto"/>
          <w:sz w:val="32"/>
          <w:szCs w:val="32"/>
          <w:shd w:val="clear" w:color="auto" w:fill="FFFFFF"/>
          <w:lang w:val="en-US" w:eastAsia="zh-CN"/>
        </w:rPr>
        <w:t>一</w:t>
      </w:r>
      <w:r>
        <w:rPr>
          <w:rStyle w:val="6"/>
          <w:rFonts w:hint="eastAsia" w:eastAsia="仿宋_GB2312" w:cs="Times New Roman"/>
          <w:b/>
          <w:bCs/>
          <w:color w:val="auto"/>
          <w:sz w:val="32"/>
          <w:szCs w:val="32"/>
          <w:shd w:val="clear" w:color="auto" w:fill="FFFFFF"/>
          <w:lang w:eastAsia="zh-CN"/>
        </w:rPr>
        <w:t>）</w:t>
      </w:r>
      <w:r>
        <w:rPr>
          <w:rStyle w:val="6"/>
          <w:rFonts w:hint="eastAsia" w:eastAsia="仿宋_GB2312" w:cs="Times New Roman"/>
          <w:b/>
          <w:bCs/>
          <w:color w:val="auto"/>
          <w:sz w:val="32"/>
          <w:szCs w:val="32"/>
          <w:shd w:val="clear" w:color="auto" w:fill="FFFFFF"/>
          <w:lang w:val="en-US" w:eastAsia="zh-CN"/>
        </w:rPr>
        <w:t>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6"/>
          <w:rFonts w:hint="default" w:ascii="Times New Roman" w:hAnsi="Times New Roman" w:eastAsia="仿宋_GB2312" w:cs="Times New Roman"/>
          <w:b w:val="0"/>
          <w:bCs w:val="0"/>
          <w:color w:val="auto"/>
          <w:sz w:val="32"/>
          <w:szCs w:val="32"/>
          <w:shd w:val="clear" w:color="auto" w:fill="FFFFFF"/>
          <w:lang w:val="en-US" w:eastAsia="zh-CN"/>
        </w:rPr>
      </w:pPr>
      <w:r>
        <w:rPr>
          <w:rStyle w:val="6"/>
          <w:rFonts w:hint="eastAsia" w:eastAsia="仿宋_GB2312" w:cs="Times New Roman"/>
          <w:b w:val="0"/>
          <w:bCs w:val="0"/>
          <w:color w:val="auto"/>
          <w:sz w:val="32"/>
          <w:szCs w:val="32"/>
          <w:shd w:val="clear" w:color="auto" w:fill="FFFFFF"/>
          <w:lang w:val="en-US" w:eastAsia="zh-CN"/>
        </w:rPr>
        <w:t>1.</w:t>
      </w:r>
      <w:r>
        <w:rPr>
          <w:rStyle w:val="6"/>
          <w:rFonts w:hint="eastAsia" w:ascii="Times New Roman" w:hAnsi="Times New Roman" w:eastAsia="仿宋_GB2312" w:cs="Times New Roman"/>
          <w:b w:val="0"/>
          <w:bCs w:val="0"/>
          <w:color w:val="auto"/>
          <w:sz w:val="32"/>
          <w:szCs w:val="32"/>
          <w:shd w:val="clear" w:color="auto" w:fill="FFFFFF"/>
        </w:rPr>
        <w:t>依法主动公开意识有待增强。</w:t>
      </w:r>
      <w:r>
        <w:rPr>
          <w:rFonts w:ascii="仿宋_GB2312" w:hAnsi="宋体" w:eastAsia="仿宋_GB2312" w:cs="仿宋_GB2312"/>
          <w:i w:val="0"/>
          <w:iCs w:val="0"/>
          <w:caps w:val="0"/>
          <w:color w:val="000000"/>
          <w:spacing w:val="0"/>
          <w:sz w:val="32"/>
          <w:szCs w:val="32"/>
          <w:shd w:val="clear" w:fill="FFFFFF"/>
        </w:rPr>
        <w:t>政府信息公开不够及时</w:t>
      </w:r>
      <w:r>
        <w:rPr>
          <w:rStyle w:val="6"/>
          <w:rFonts w:hint="eastAsia" w:ascii="Times New Roman" w:hAnsi="Times New Roman" w:eastAsia="仿宋_GB2312" w:cs="Times New Roman"/>
          <w:b w:val="0"/>
          <w:bCs w:val="0"/>
          <w:color w:val="auto"/>
          <w:sz w:val="32"/>
          <w:szCs w:val="32"/>
          <w:shd w:val="clear" w:color="auto" w:fill="FFFFFF"/>
        </w:rPr>
        <w:t>，</w:t>
      </w:r>
      <w:r>
        <w:rPr>
          <w:rStyle w:val="6"/>
          <w:rFonts w:hint="eastAsia" w:ascii="Times New Roman" w:hAnsi="Times New Roman" w:eastAsia="仿宋_GB2312" w:cs="Times New Roman"/>
          <w:b w:val="0"/>
          <w:bCs w:val="0"/>
          <w:color w:val="auto"/>
          <w:sz w:val="32"/>
          <w:szCs w:val="32"/>
          <w:shd w:val="clear" w:color="auto" w:fill="FFFFFF"/>
          <w:lang w:eastAsia="zh-CN"/>
        </w:rPr>
        <w:t>被动地按上级要求公开</w:t>
      </w:r>
      <w:r>
        <w:rPr>
          <w:rStyle w:val="6"/>
          <w:rFonts w:hint="eastAsia" w:eastAsia="仿宋_GB2312" w:cs="Times New Roman"/>
          <w:b w:val="0"/>
          <w:bCs w:val="0"/>
          <w:color w:val="auto"/>
          <w:sz w:val="32"/>
          <w:szCs w:val="32"/>
          <w:shd w:val="clear" w:color="auto" w:fill="FFFFFF"/>
          <w:lang w:val="en-US" w:eastAsia="zh-CN"/>
        </w:rPr>
        <w:t>为多数</w:t>
      </w:r>
      <w:r>
        <w:rPr>
          <w:rStyle w:val="6"/>
          <w:rFonts w:hint="eastAsia" w:ascii="Times New Roman" w:hAnsi="Times New Roman" w:eastAsia="仿宋_GB2312" w:cs="Times New Roman"/>
          <w:b w:val="0"/>
          <w:bCs w:val="0"/>
          <w:color w:val="auto"/>
          <w:sz w:val="32"/>
          <w:szCs w:val="32"/>
          <w:shd w:val="clear" w:color="auto" w:fill="FFFFFF"/>
        </w:rPr>
        <w:t>，</w:t>
      </w:r>
      <w:r>
        <w:rPr>
          <w:rStyle w:val="6"/>
          <w:rFonts w:hint="eastAsia" w:eastAsia="仿宋_GB2312" w:cs="Times New Roman"/>
          <w:b w:val="0"/>
          <w:bCs w:val="0"/>
          <w:color w:val="auto"/>
          <w:sz w:val="32"/>
          <w:szCs w:val="32"/>
          <w:shd w:val="clear" w:color="auto" w:fill="FFFFFF"/>
          <w:lang w:val="en-US" w:eastAsia="zh-CN"/>
        </w:rPr>
        <w:t>本级主动公开</w:t>
      </w:r>
      <w:r>
        <w:rPr>
          <w:rStyle w:val="6"/>
          <w:rFonts w:hint="eastAsia" w:ascii="Times New Roman" w:hAnsi="Times New Roman" w:eastAsia="仿宋_GB2312" w:cs="Times New Roman"/>
          <w:b w:val="0"/>
          <w:bCs w:val="0"/>
          <w:color w:val="auto"/>
          <w:sz w:val="32"/>
          <w:szCs w:val="32"/>
          <w:shd w:val="clear" w:color="auto" w:fill="FFFFFF"/>
          <w:lang w:val="en-US" w:eastAsia="zh-CN"/>
        </w:rPr>
        <w:t>为少数</w:t>
      </w:r>
      <w:r>
        <w:rPr>
          <w:rStyle w:val="6"/>
          <w:rFonts w:hint="eastAsia" w:ascii="Times New Roman" w:hAnsi="Times New Roman" w:eastAsia="仿宋_GB2312" w:cs="Times New Roman"/>
          <w:b w:val="0"/>
          <w:bCs w:val="0"/>
          <w:color w:val="auto"/>
          <w:sz w:val="32"/>
          <w:szCs w:val="32"/>
          <w:shd w:val="clear" w:color="auto" w:fill="FFFFFF"/>
        </w:rPr>
        <w:t>。</w:t>
      </w:r>
      <w:r>
        <w:rPr>
          <w:rFonts w:ascii="仿宋_GB2312" w:hAnsi="宋体" w:eastAsia="仿宋_GB2312" w:cs="仿宋_GB2312"/>
          <w:i w:val="0"/>
          <w:iCs w:val="0"/>
          <w:caps w:val="0"/>
          <w:color w:val="000000"/>
          <w:spacing w:val="0"/>
          <w:sz w:val="32"/>
          <w:szCs w:val="32"/>
          <w:shd w:val="clear" w:fill="FFFFFF"/>
        </w:rPr>
        <w:t>在政策文件出台后没有及时的通过政府网站、微信公众号等形式进行公开。</w:t>
      </w:r>
      <w:r>
        <w:rPr>
          <w:rStyle w:val="6"/>
          <w:rFonts w:hint="eastAsia" w:eastAsia="仿宋_GB2312" w:cs="Times New Roman"/>
          <w:b w:val="0"/>
          <w:bCs w:val="0"/>
          <w:color w:val="auto"/>
          <w:sz w:val="32"/>
          <w:szCs w:val="32"/>
          <w:shd w:val="clear" w:color="auto" w:fill="FFFFFF"/>
          <w:lang w:val="en-US" w:eastAsia="zh-CN"/>
        </w:rPr>
        <w:t>2.</w:t>
      </w:r>
      <w:r>
        <w:rPr>
          <w:rStyle w:val="6"/>
          <w:rFonts w:hint="eastAsia" w:ascii="Times New Roman" w:hAnsi="Times New Roman" w:eastAsia="仿宋_GB2312" w:cs="Times New Roman"/>
          <w:b w:val="0"/>
          <w:bCs w:val="0"/>
          <w:color w:val="auto"/>
          <w:sz w:val="32"/>
          <w:szCs w:val="32"/>
          <w:shd w:val="clear" w:color="auto" w:fill="FFFFFF"/>
        </w:rPr>
        <w:t>信息公开类型及内容覆盖不够全面，</w:t>
      </w:r>
      <w:r>
        <w:rPr>
          <w:rStyle w:val="6"/>
          <w:rFonts w:hint="eastAsia" w:ascii="Times New Roman" w:hAnsi="Times New Roman" w:eastAsia="仿宋_GB2312" w:cs="Times New Roman"/>
          <w:b w:val="0"/>
          <w:bCs w:val="0"/>
          <w:color w:val="auto"/>
          <w:sz w:val="32"/>
          <w:szCs w:val="32"/>
          <w:shd w:val="clear" w:color="auto" w:fill="FFFFFF"/>
          <w:lang w:eastAsia="zh-CN"/>
        </w:rPr>
        <w:t>数量不够多，</w:t>
      </w:r>
      <w:r>
        <w:rPr>
          <w:rStyle w:val="6"/>
          <w:rFonts w:hint="eastAsia" w:ascii="Times New Roman" w:hAnsi="Times New Roman" w:eastAsia="仿宋_GB2312" w:cs="Times New Roman"/>
          <w:b w:val="0"/>
          <w:bCs w:val="0"/>
          <w:color w:val="auto"/>
          <w:sz w:val="32"/>
          <w:szCs w:val="32"/>
          <w:shd w:val="clear" w:color="auto" w:fill="FFFFFF"/>
        </w:rPr>
        <w:t>对公众关心的热点、焦点</w:t>
      </w:r>
      <w:r>
        <w:rPr>
          <w:rStyle w:val="6"/>
          <w:rFonts w:hint="eastAsia" w:ascii="Times New Roman" w:hAnsi="Times New Roman" w:eastAsia="仿宋_GB2312" w:cs="Times New Roman"/>
          <w:b w:val="0"/>
          <w:bCs w:val="0"/>
          <w:color w:val="auto"/>
          <w:sz w:val="32"/>
          <w:szCs w:val="32"/>
          <w:shd w:val="clear" w:color="auto" w:fill="FFFFFF"/>
          <w:lang w:val="en-US" w:eastAsia="zh-CN"/>
        </w:rPr>
        <w:t>问题信息关注不够。</w:t>
      </w:r>
      <w:r>
        <w:rPr>
          <w:rStyle w:val="6"/>
          <w:rFonts w:hint="eastAsia" w:eastAsia="仿宋_GB2312" w:cs="Times New Roman"/>
          <w:b w:val="0"/>
          <w:bCs w:val="0"/>
          <w:color w:val="auto"/>
          <w:sz w:val="32"/>
          <w:szCs w:val="32"/>
          <w:shd w:val="clear" w:color="auto" w:fill="FFFFFF"/>
          <w:lang w:val="en-US" w:eastAsia="zh-CN"/>
        </w:rPr>
        <w:t>3.</w:t>
      </w:r>
      <w:r>
        <w:rPr>
          <w:rStyle w:val="6"/>
          <w:rFonts w:hint="eastAsia" w:ascii="Times New Roman" w:hAnsi="Times New Roman" w:eastAsia="仿宋_GB2312" w:cs="Times New Roman"/>
          <w:b w:val="0"/>
          <w:bCs w:val="0"/>
          <w:color w:val="auto"/>
          <w:sz w:val="32"/>
          <w:szCs w:val="32"/>
          <w:shd w:val="clear" w:color="auto" w:fill="FFFFFF"/>
          <w:lang w:val="en-US" w:eastAsia="zh-CN"/>
        </w:rPr>
        <w:t>对依申请公开答复工作流程不够熟悉。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Fonts w:hint="eastAsia" w:ascii="仿宋_GB2312" w:hAnsi="宋体" w:eastAsia="仿宋_GB2312" w:cs="宋体"/>
          <w:b/>
          <w:bCs/>
          <w:color w:val="333333"/>
          <w:kern w:val="0"/>
          <w:sz w:val="32"/>
          <w:szCs w:val="32"/>
          <w:shd w:val="clear" w:color="auto" w:fill="FFFFFF"/>
          <w:lang w:val="en-US" w:eastAsia="zh-CN"/>
        </w:rPr>
      </w:pPr>
      <w:r>
        <w:rPr>
          <w:rFonts w:hint="eastAsia" w:ascii="仿宋_GB2312" w:hAnsi="宋体" w:eastAsia="仿宋_GB2312" w:cs="宋体"/>
          <w:b/>
          <w:bCs/>
          <w:color w:val="333333"/>
          <w:kern w:val="0"/>
          <w:sz w:val="32"/>
          <w:szCs w:val="32"/>
          <w:shd w:val="clear" w:color="auto" w:fill="FFFFFF"/>
          <w:lang w:val="en-US" w:eastAsia="zh-CN"/>
        </w:rPr>
        <w:t>（二）改进措施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6"/>
          <w:rFonts w:hint="eastAsia" w:ascii="Times New Roman" w:hAnsi="Times New Roman" w:eastAsia="仿宋_GB2312" w:cs="Times New Roman"/>
          <w:b w:val="0"/>
          <w:bCs w:val="0"/>
          <w:color w:val="auto"/>
          <w:sz w:val="32"/>
          <w:szCs w:val="32"/>
          <w:shd w:val="clear" w:color="auto" w:fill="FFFFFF"/>
        </w:rPr>
      </w:pPr>
      <w:r>
        <w:rPr>
          <w:rStyle w:val="6"/>
          <w:rFonts w:hint="eastAsia" w:ascii="Times New Roman" w:hAnsi="Times New Roman" w:eastAsia="仿宋_GB2312" w:cs="Times New Roman"/>
          <w:b w:val="0"/>
          <w:bCs w:val="0"/>
          <w:color w:val="auto"/>
          <w:sz w:val="32"/>
          <w:szCs w:val="32"/>
          <w:shd w:val="clear" w:color="auto" w:fill="FFFFFF"/>
        </w:rPr>
        <w:t>1.提高认识，规范工作流程。我镇将按照上级部门的要求和工作部署，明确工作职责，细化工作内容，将信息公开工作落实到各部门。2.强化培训，提升业务水平。组织人员认真学习关于政府信息公开的最新规定和要求，经常组织开展面向信息公开人员的专业培训，不断提高工作人员业务能力。3.认真梳理，加强规范性建设。及时梳理政务信息，更新完善公开目录，保证公开信息的时效性、完整性和准确性。</w:t>
      </w:r>
    </w:p>
    <w:p>
      <w:pPr>
        <w:pStyle w:val="7"/>
        <w:keepNext w:val="0"/>
        <w:keepLines w:val="0"/>
        <w:pageBreakBefore w:val="0"/>
        <w:widowControl/>
        <w:shd w:val="clear" w:color="auto" w:fill="FFFFFF"/>
        <w:kinsoku/>
        <w:wordWrap/>
        <w:overflowPunct/>
        <w:topLinePunct w:val="0"/>
        <w:autoSpaceDE/>
        <w:autoSpaceDN/>
        <w:bidi w:val="0"/>
        <w:adjustRightInd/>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黑体" w:hAnsi="黑体" w:eastAsia="黑体" w:cs="宋体"/>
          <w:b/>
          <w:bCs/>
          <w:color w:val="333333"/>
          <w:sz w:val="32"/>
          <w:szCs w:val="32"/>
          <w:shd w:val="clear" w:color="auto" w:fill="FFFFFF"/>
          <w:lang w:val="en-US" w:eastAsia="zh-CN"/>
        </w:rPr>
        <w:t xml:space="preserve"> 七</w:t>
      </w:r>
      <w:r>
        <w:rPr>
          <w:rFonts w:hint="eastAsia" w:ascii="黑体" w:hAnsi="黑体" w:eastAsia="黑体" w:cs="宋体"/>
          <w:b/>
          <w:bCs/>
          <w:color w:val="333333"/>
          <w:sz w:val="32"/>
          <w:szCs w:val="32"/>
          <w:shd w:val="clear" w:color="auto" w:fill="FFFFFF"/>
        </w:rPr>
        <w:t>、其他需要报告的事项</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（一）依据《政府信息公开信息处理费管理办法》收取信息处理费情况</w:t>
      </w:r>
    </w:p>
    <w:p>
      <w:pPr>
        <w:pStyle w:val="7"/>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eastAsia="zh-CN"/>
        </w:rPr>
        <w:t>本年度未收取任何政府信息公开信息处理费。</w:t>
      </w:r>
    </w:p>
    <w:p>
      <w:pPr>
        <w:pStyle w:val="7"/>
        <w:keepNext w:val="0"/>
        <w:keepLines w:val="0"/>
        <w:pageBreakBefore w:val="0"/>
        <w:numPr>
          <w:ilvl w:val="0"/>
          <w:numId w:val="1"/>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落实上级年度政务公开工作要点情况</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东里</w:t>
      </w:r>
      <w:r>
        <w:rPr>
          <w:rFonts w:ascii="仿宋_GB2312" w:hAnsi="宋体" w:eastAsia="仿宋_GB2312" w:cs="仿宋_GB2312"/>
          <w:i w:val="0"/>
          <w:iCs w:val="0"/>
          <w:caps w:val="0"/>
          <w:color w:val="000000"/>
          <w:spacing w:val="0"/>
          <w:sz w:val="32"/>
          <w:szCs w:val="32"/>
          <w:shd w:val="clear" w:fill="FFFFFF"/>
        </w:rPr>
        <w:t>镇</w:t>
      </w:r>
      <w:r>
        <w:rPr>
          <w:rFonts w:hint="default" w:ascii="仿宋_GB2312" w:hAnsi="宋体" w:eastAsia="仿宋_GB2312" w:cs="仿宋_GB2312"/>
          <w:i w:val="0"/>
          <w:iCs w:val="0"/>
          <w:caps w:val="0"/>
          <w:color w:val="000000"/>
          <w:spacing w:val="0"/>
          <w:sz w:val="32"/>
          <w:szCs w:val="32"/>
          <w:shd w:val="clear" w:fill="FFFFFF"/>
        </w:rPr>
        <w:t>积极落实县委、县政府对于政务公开工作的各项部署，积极开展政务公开工作。</w:t>
      </w:r>
      <w:r>
        <w:rPr>
          <w:rFonts w:hint="eastAsia" w:ascii="仿宋_GB2312" w:hAnsi="宋体" w:eastAsia="仿宋_GB2312" w:cs="仿宋_GB2312"/>
          <w:i w:val="0"/>
          <w:iCs w:val="0"/>
          <w:caps w:val="0"/>
          <w:color w:val="000000"/>
          <w:spacing w:val="0"/>
          <w:sz w:val="32"/>
          <w:szCs w:val="32"/>
          <w:shd w:val="clear" w:fill="FFFFFF"/>
          <w:lang w:val="en-US" w:eastAsia="zh-CN"/>
        </w:rPr>
        <w:t>一是</w:t>
      </w:r>
      <w:r>
        <w:rPr>
          <w:rFonts w:hint="eastAsia" w:ascii="仿宋_GB2312" w:hAnsi="宋体" w:eastAsia="仿宋_GB2312" w:cs="仿宋_GB2312"/>
          <w:i w:val="0"/>
          <w:iCs w:val="0"/>
          <w:caps w:val="0"/>
          <w:color w:val="000000"/>
          <w:spacing w:val="0"/>
          <w:sz w:val="32"/>
          <w:szCs w:val="32"/>
          <w:shd w:val="clear" w:fill="FFFFFF"/>
        </w:rPr>
        <w:t>加大重点工作、重点领域信息公开力度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二是</w:t>
      </w:r>
      <w:r>
        <w:rPr>
          <w:rFonts w:hint="eastAsia" w:ascii="仿宋_GB2312" w:hAnsi="宋体" w:eastAsia="仿宋_GB2312" w:cs="仿宋_GB2312"/>
          <w:i w:val="0"/>
          <w:iCs w:val="0"/>
          <w:caps w:val="0"/>
          <w:color w:val="000000"/>
          <w:spacing w:val="0"/>
          <w:sz w:val="32"/>
          <w:szCs w:val="32"/>
          <w:shd w:val="clear" w:fill="FFFFFF"/>
        </w:rPr>
        <w:t>强化政策解读、回应关切工作</w:t>
      </w:r>
      <w:r>
        <w:rPr>
          <w:rFonts w:hint="eastAsia" w:ascii="仿宋_GB2312" w:hAnsi="宋体" w:eastAsia="仿宋_GB2312" w:cs="仿宋_GB2312"/>
          <w:i w:val="0"/>
          <w:iCs w:val="0"/>
          <w:caps w:val="0"/>
          <w:color w:val="000000"/>
          <w:spacing w:val="0"/>
          <w:sz w:val="32"/>
          <w:szCs w:val="32"/>
          <w:shd w:val="clear" w:fill="FFFFFF"/>
          <w:lang w:val="en-US" w:eastAsia="zh-CN"/>
        </w:rPr>
        <w:t>;三是</w:t>
      </w:r>
      <w:r>
        <w:rPr>
          <w:rFonts w:hint="eastAsia" w:ascii="仿宋_GB2312" w:hAnsi="宋体" w:eastAsia="仿宋_GB2312" w:cs="仿宋_GB2312"/>
          <w:i w:val="0"/>
          <w:iCs w:val="0"/>
          <w:caps w:val="0"/>
          <w:color w:val="000000"/>
          <w:spacing w:val="0"/>
          <w:sz w:val="32"/>
          <w:szCs w:val="32"/>
          <w:shd w:val="clear" w:fill="FFFFFF"/>
        </w:rPr>
        <w:t>规范主动公开、政府信息依申请公开</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四是</w:t>
      </w:r>
      <w:r>
        <w:rPr>
          <w:rFonts w:hint="eastAsia" w:ascii="仿宋_GB2312" w:hAnsi="宋体" w:eastAsia="仿宋_GB2312" w:cs="仿宋_GB2312"/>
          <w:i w:val="0"/>
          <w:iCs w:val="0"/>
          <w:caps w:val="0"/>
          <w:color w:val="000000"/>
          <w:spacing w:val="0"/>
          <w:sz w:val="32"/>
          <w:szCs w:val="32"/>
          <w:shd w:val="clear" w:fill="FFFFFF"/>
        </w:rPr>
        <w:t>健全政务公开工作制度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强化组织领导</w:t>
      </w:r>
      <w:r>
        <w:rPr>
          <w:rFonts w:hint="eastAsia" w:ascii="仿宋_GB2312" w:hAnsi="宋体" w:eastAsia="仿宋_GB2312" w:cs="仿宋_GB2312"/>
          <w:i w:val="0"/>
          <w:iCs w:val="0"/>
          <w:caps w:val="0"/>
          <w:color w:val="000000"/>
          <w:spacing w:val="0"/>
          <w:sz w:val="32"/>
          <w:szCs w:val="32"/>
          <w:shd w:val="clear" w:fill="FFFFFF"/>
          <w:lang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（三）人大代表建议和政协提案办理结果公开情况</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2022年，东里镇未收到县人大建议和县政协提案。</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（四）年度政务公开工作创新情况</w:t>
      </w:r>
    </w:p>
    <w:p>
      <w:pPr>
        <w:pStyle w:val="7"/>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无</w:t>
      </w:r>
    </w:p>
    <w:p>
      <w:pPr>
        <w:pStyle w:val="7"/>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（五）政府信息公开工作年度报告数据统计需要说明的事项</w:t>
      </w:r>
    </w:p>
    <w:p>
      <w:pPr>
        <w:pStyle w:val="7"/>
        <w:keepNext w:val="0"/>
        <w:keepLines w:val="0"/>
        <w:pageBreakBefore w:val="0"/>
        <w:kinsoku/>
        <w:wordWrap/>
        <w:overflowPunct/>
        <w:topLinePunct w:val="0"/>
        <w:autoSpaceDE/>
        <w:autoSpaceDN/>
        <w:bidi w:val="0"/>
        <w:adjustRightInd/>
        <w:snapToGrid w:val="0"/>
        <w:spacing w:line="500" w:lineRule="exact"/>
        <w:ind w:firstLine="347" w:firstLineChars="112"/>
        <w:jc w:val="both"/>
        <w:textAlignment w:val="auto"/>
        <w:outlineLvl w:val="9"/>
        <w:rPr>
          <w:rFonts w:ascii="仿宋" w:hAnsi="仿宋" w:eastAsia="仿宋" w:cs="仿宋"/>
          <w:i w:val="0"/>
          <w:iCs w:val="0"/>
          <w:caps w:val="0"/>
          <w:color w:val="000000"/>
          <w:spacing w:val="0"/>
          <w:sz w:val="31"/>
          <w:szCs w:val="31"/>
          <w:shd w:val="clear" w:fill="FFFFFF"/>
        </w:rPr>
      </w:pPr>
      <w:r>
        <w:rPr>
          <w:rFonts w:ascii="仿宋" w:hAnsi="仿宋" w:eastAsia="仿宋" w:cs="仿宋"/>
          <w:i w:val="0"/>
          <w:iCs w:val="0"/>
          <w:caps w:val="0"/>
          <w:color w:val="000000"/>
          <w:spacing w:val="0"/>
          <w:sz w:val="31"/>
          <w:szCs w:val="31"/>
          <w:shd w:val="clear" w:fill="FFFFFF"/>
        </w:rPr>
        <w:t>无</w:t>
      </w:r>
    </w:p>
    <w:p>
      <w:pPr>
        <w:pStyle w:val="7"/>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（六）需要报告的其他事项</w:t>
      </w:r>
    </w:p>
    <w:p>
      <w:pPr>
        <w:pStyle w:val="7"/>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无</w:t>
      </w:r>
    </w:p>
    <w:p>
      <w:pPr>
        <w:pStyle w:val="7"/>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（七）其他有关文件专门要求通过政府信息公开工作年度报告予以报告的事项</w:t>
      </w:r>
    </w:p>
    <w:p>
      <w:pPr>
        <w:pStyle w:val="7"/>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eastAsia="zh-CN"/>
        </w:rPr>
      </w:pPr>
      <w:r>
        <w:rPr>
          <w:rFonts w:hint="eastAsia" w:ascii="仿宋_GB2312" w:hAnsi="宋体" w:eastAsia="仿宋_GB2312" w:cs="宋体"/>
          <w:color w:val="333333"/>
          <w:sz w:val="32"/>
          <w:szCs w:val="32"/>
          <w:shd w:val="clear" w:color="auto" w:fill="FFFFFF"/>
          <w:lang w:val="en-US" w:eastAsia="zh-CN"/>
        </w:rPr>
        <w:t>无</w:t>
      </w:r>
    </w:p>
    <w:p>
      <w:pPr>
        <w:pStyle w:val="7"/>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 xml:space="preserve">                            </w:t>
      </w:r>
    </w:p>
    <w:p>
      <w:pPr>
        <w:pStyle w:val="7"/>
        <w:keepNext w:val="0"/>
        <w:keepLines w:val="0"/>
        <w:pageBreakBefore w:val="0"/>
        <w:kinsoku/>
        <w:wordWrap/>
        <w:overflowPunct/>
        <w:topLinePunct w:val="0"/>
        <w:autoSpaceDE/>
        <w:autoSpaceDN/>
        <w:bidi w:val="0"/>
        <w:adjustRightInd/>
        <w:snapToGrid w:val="0"/>
        <w:spacing w:line="500" w:lineRule="exact"/>
        <w:ind w:firstLine="5440" w:firstLineChars="17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2023年2月17</w:t>
      </w:r>
      <w:bookmarkStart w:id="0" w:name="_GoBack"/>
      <w:bookmarkEnd w:id="0"/>
      <w:r>
        <w:rPr>
          <w:rFonts w:hint="eastAsia" w:ascii="仿宋_GB2312" w:hAnsi="宋体" w:eastAsia="仿宋_GB2312" w:cs="宋体"/>
          <w:color w:val="333333"/>
          <w:sz w:val="32"/>
          <w:szCs w:val="32"/>
          <w:shd w:val="clear" w:color="auto" w:fill="FFFFFF"/>
          <w:lang w:val="en-US" w:eastAsia="zh-CN"/>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FF723"/>
    <w:multiLevelType w:val="singleLevel"/>
    <w:tmpl w:val="06EFF7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000000"/>
    <w:rsid w:val="003F1847"/>
    <w:rsid w:val="018A1EA7"/>
    <w:rsid w:val="023A5F04"/>
    <w:rsid w:val="03514610"/>
    <w:rsid w:val="07876189"/>
    <w:rsid w:val="080A3FDA"/>
    <w:rsid w:val="0BFC15F3"/>
    <w:rsid w:val="11750E3E"/>
    <w:rsid w:val="17920BDE"/>
    <w:rsid w:val="18343071"/>
    <w:rsid w:val="1A573A8A"/>
    <w:rsid w:val="1D137488"/>
    <w:rsid w:val="1E264BF5"/>
    <w:rsid w:val="20E97AC1"/>
    <w:rsid w:val="23233C10"/>
    <w:rsid w:val="258A1AC5"/>
    <w:rsid w:val="2927463C"/>
    <w:rsid w:val="2E30178D"/>
    <w:rsid w:val="2EBA484A"/>
    <w:rsid w:val="32ED1244"/>
    <w:rsid w:val="360B40A0"/>
    <w:rsid w:val="3B102C79"/>
    <w:rsid w:val="3FC6128D"/>
    <w:rsid w:val="40AF0544"/>
    <w:rsid w:val="43727992"/>
    <w:rsid w:val="43E3471E"/>
    <w:rsid w:val="4546335C"/>
    <w:rsid w:val="492741B5"/>
    <w:rsid w:val="4B337A07"/>
    <w:rsid w:val="4EF7095A"/>
    <w:rsid w:val="50AC0013"/>
    <w:rsid w:val="57FE49CA"/>
    <w:rsid w:val="5AF14BCF"/>
    <w:rsid w:val="5BAE7FE7"/>
    <w:rsid w:val="5F080159"/>
    <w:rsid w:val="6188503F"/>
    <w:rsid w:val="631A1780"/>
    <w:rsid w:val="67E83121"/>
    <w:rsid w:val="68E64A3B"/>
    <w:rsid w:val="6AC92352"/>
    <w:rsid w:val="70EE0B15"/>
    <w:rsid w:val="72291189"/>
    <w:rsid w:val="78424C0F"/>
    <w:rsid w:val="78C14E7A"/>
    <w:rsid w:val="7E9C7095"/>
    <w:rsid w:val="7EBF106A"/>
    <w:rsid w:val="7F1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ormal (Web)"/>
    <w:basedOn w:val="8"/>
    <w:qFormat/>
    <w:uiPriority w:val="0"/>
    <w:pPr>
      <w:jc w:val="left"/>
    </w:pPr>
    <w:rPr>
      <w:rFonts w:cs="Times New Roman"/>
      <w:kern w:val="0"/>
      <w:sz w:val="24"/>
    </w:rPr>
  </w:style>
  <w:style w:type="paragraph" w:customStyle="1" w:styleId="8">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9">
    <w:name w:val="正文 New New New New New"/>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3031</Words>
  <Characters>3093</Characters>
  <Lines>0</Lines>
  <Paragraphs>0</Paragraphs>
  <TotalTime>4</TotalTime>
  <ScaleCrop>false</ScaleCrop>
  <LinksUpToDate>false</LinksUpToDate>
  <CharactersWithSpaces>3122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2023-02-15T01:31:00Z</dcterms:created>
  <dc:creator>dongli</dc:creator>
  <cp:lastModifiedBy>Mr   龍</cp:lastModifiedBy>
  <dcterms:modified xsi:type="dcterms:W3CDTF">2023-02-17T00:59:15Z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6703CFE289E1400A8AFA203F681B4FB3</vt:lpwstr>
  </property>
</Properties>
</file>