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2CC50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rPr>
      </w:pPr>
      <w:r>
        <w:rPr>
          <w:rFonts w:hint="eastAsia" w:ascii="方正小标宋简体" w:hAnsi="方正小标宋简体" w:eastAsia="方正小标宋简体" w:cs="方正小标宋简体"/>
          <w:b w:val="0"/>
          <w:bCs w:val="0"/>
          <w:i w:val="0"/>
          <w:iCs w:val="0"/>
          <w:caps w:val="0"/>
          <w:color w:val="333333"/>
          <w:spacing w:val="0"/>
          <w:sz w:val="44"/>
          <w:szCs w:val="44"/>
          <w:lang w:val="en-US" w:eastAsia="zh-CN"/>
        </w:rPr>
        <w:t>沂源县东里镇</w:t>
      </w:r>
      <w:r>
        <w:rPr>
          <w:rFonts w:hint="eastAsia" w:ascii="方正小标宋简体" w:hAnsi="方正小标宋简体" w:eastAsia="方正小标宋简体" w:cs="方正小标宋简体"/>
          <w:b w:val="0"/>
          <w:bCs w:val="0"/>
          <w:i w:val="0"/>
          <w:iCs w:val="0"/>
          <w:caps w:val="0"/>
          <w:color w:val="333333"/>
          <w:spacing w:val="0"/>
          <w:sz w:val="44"/>
          <w:szCs w:val="44"/>
        </w:rPr>
        <w:t>202</w:t>
      </w:r>
      <w:r>
        <w:rPr>
          <w:rFonts w:hint="eastAsia" w:ascii="方正小标宋简体" w:hAnsi="方正小标宋简体" w:eastAsia="方正小标宋简体" w:cs="方正小标宋简体"/>
          <w:b w:val="0"/>
          <w:bCs w:val="0"/>
          <w:i w:val="0"/>
          <w:iCs w:val="0"/>
          <w:caps w:val="0"/>
          <w:color w:val="333333"/>
          <w:spacing w:val="0"/>
          <w:sz w:val="44"/>
          <w:szCs w:val="44"/>
          <w:lang w:val="en-US" w:eastAsia="zh-CN"/>
        </w:rPr>
        <w:t>5</w:t>
      </w:r>
      <w:r>
        <w:rPr>
          <w:rFonts w:hint="eastAsia" w:ascii="方正小标宋简体" w:hAnsi="方正小标宋简体" w:eastAsia="方正小标宋简体" w:cs="方正小标宋简体"/>
          <w:b w:val="0"/>
          <w:bCs w:val="0"/>
          <w:i w:val="0"/>
          <w:iCs w:val="0"/>
          <w:caps w:val="0"/>
          <w:color w:val="333333"/>
          <w:spacing w:val="0"/>
          <w:sz w:val="44"/>
          <w:szCs w:val="44"/>
        </w:rPr>
        <w:t>年政府信息公开工作</w:t>
      </w:r>
    </w:p>
    <w:p w14:paraId="5B1ABBB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rPr>
      </w:pPr>
      <w:r>
        <w:rPr>
          <w:rFonts w:hint="eastAsia" w:ascii="方正小标宋简体" w:hAnsi="方正小标宋简体" w:eastAsia="方正小标宋简体" w:cs="方正小标宋简体"/>
          <w:b w:val="0"/>
          <w:bCs w:val="0"/>
          <w:i w:val="0"/>
          <w:iCs w:val="0"/>
          <w:caps w:val="0"/>
          <w:color w:val="333333"/>
          <w:spacing w:val="0"/>
          <w:sz w:val="44"/>
          <w:szCs w:val="44"/>
        </w:rPr>
        <w:t>年度报告</w:t>
      </w:r>
    </w:p>
    <w:p w14:paraId="3C83658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both"/>
        <w:textAlignment w:val="auto"/>
        <w:rPr>
          <w:rFonts w:hint="eastAsia" w:ascii="Times New Roman" w:hAnsi="Times New Roman" w:eastAsia="仿宋_GB2312" w:cs="Times New Roman"/>
          <w:i w:val="0"/>
          <w:iCs w:val="0"/>
          <w:caps w:val="0"/>
          <w:color w:val="000000"/>
          <w:spacing w:val="0"/>
          <w:sz w:val="32"/>
          <w:szCs w:val="32"/>
          <w:shd w:val="clear" w:fill="FFFFFF"/>
          <w:lang w:eastAsia="zh-CN"/>
        </w:rPr>
      </w:pPr>
    </w:p>
    <w:p w14:paraId="15E34F3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both"/>
        <w:textAlignment w:val="auto"/>
        <w:rPr>
          <w:rFonts w:hint="eastAsia" w:ascii="Times New Roman" w:hAnsi="Times New Roman" w:eastAsia="仿宋_GB2312" w:cs="Times New Roman"/>
          <w:i w:val="0"/>
          <w:iCs w:val="0"/>
          <w:caps w:val="0"/>
          <w:color w:val="000000"/>
          <w:spacing w:val="0"/>
          <w:sz w:val="32"/>
          <w:szCs w:val="32"/>
          <w:shd w:val="clear" w:fill="FFFFFF"/>
          <w:lang w:eastAsia="zh-CN"/>
        </w:rPr>
      </w:pPr>
      <w:r>
        <w:rPr>
          <w:rFonts w:hint="eastAsia" w:ascii="Times New Roman" w:hAnsi="Times New Roman" w:eastAsia="仿宋_GB2312" w:cs="Times New Roman"/>
          <w:i w:val="0"/>
          <w:iCs w:val="0"/>
          <w:caps w:val="0"/>
          <w:color w:val="000000"/>
          <w:spacing w:val="0"/>
          <w:sz w:val="32"/>
          <w:szCs w:val="32"/>
          <w:shd w:val="clear" w:fill="FFFFFF"/>
          <w:lang w:eastAsia="zh-CN"/>
        </w:rPr>
        <w:t>本年度报告中所列数据的统计期限自202</w:t>
      </w:r>
      <w:r>
        <w:rPr>
          <w:rFonts w:hint="eastAsia" w:ascii="Times New Roman" w:hAnsi="Times New Roman" w:eastAsia="仿宋_GB2312" w:cs="Times New Roman"/>
          <w:i w:val="0"/>
          <w:iCs w:val="0"/>
          <w:caps w:val="0"/>
          <w:color w:val="000000"/>
          <w:spacing w:val="0"/>
          <w:sz w:val="32"/>
          <w:szCs w:val="32"/>
          <w:shd w:val="clear" w:fill="FFFFFF"/>
          <w:lang w:val="en-US" w:eastAsia="zh-CN"/>
        </w:rPr>
        <w:t>5</w:t>
      </w:r>
      <w:r>
        <w:rPr>
          <w:rFonts w:hint="eastAsia" w:ascii="Times New Roman" w:hAnsi="Times New Roman" w:eastAsia="仿宋_GB2312" w:cs="Times New Roman"/>
          <w:i w:val="0"/>
          <w:iCs w:val="0"/>
          <w:caps w:val="0"/>
          <w:color w:val="000000"/>
          <w:spacing w:val="0"/>
          <w:sz w:val="32"/>
          <w:szCs w:val="32"/>
          <w:shd w:val="clear" w:fill="FFFFFF"/>
          <w:lang w:eastAsia="zh-CN"/>
        </w:rPr>
        <w:t>年1月1日起，至202</w:t>
      </w:r>
      <w:r>
        <w:rPr>
          <w:rFonts w:hint="eastAsia" w:ascii="Times New Roman" w:hAnsi="Times New Roman" w:eastAsia="仿宋_GB2312" w:cs="Times New Roman"/>
          <w:i w:val="0"/>
          <w:iCs w:val="0"/>
          <w:caps w:val="0"/>
          <w:color w:val="000000"/>
          <w:spacing w:val="0"/>
          <w:sz w:val="32"/>
          <w:szCs w:val="32"/>
          <w:shd w:val="clear" w:fill="FFFFFF"/>
          <w:lang w:val="en-US" w:eastAsia="zh-CN"/>
        </w:rPr>
        <w:t>5</w:t>
      </w:r>
      <w:r>
        <w:rPr>
          <w:rFonts w:hint="eastAsia" w:ascii="Times New Roman" w:hAnsi="Times New Roman" w:eastAsia="仿宋_GB2312" w:cs="Times New Roman"/>
          <w:i w:val="0"/>
          <w:iCs w:val="0"/>
          <w:caps w:val="0"/>
          <w:color w:val="000000"/>
          <w:spacing w:val="0"/>
          <w:sz w:val="32"/>
          <w:szCs w:val="32"/>
          <w:shd w:val="clear" w:fill="FFFFFF"/>
          <w:lang w:eastAsia="zh-CN"/>
        </w:rPr>
        <w:t>年12月31日止。如对报告内容有疑问，请与</w:t>
      </w:r>
      <w:r>
        <w:rPr>
          <w:rFonts w:hint="default" w:ascii="Times New Roman" w:hAnsi="Times New Roman" w:eastAsia="仿宋_GB2312" w:cs="Times New Roman"/>
          <w:i w:val="0"/>
          <w:iCs w:val="0"/>
          <w:caps w:val="0"/>
          <w:color w:val="000000"/>
          <w:spacing w:val="0"/>
          <w:sz w:val="32"/>
          <w:szCs w:val="32"/>
          <w:shd w:val="clear" w:fill="FFFFFF"/>
        </w:rPr>
        <w:t>东里镇人民政府联系（地址：山东省淄博市沂源县东里镇中心街25号；邮编：256101；电话：0533-3311011；电子邮箱：dl3311011@zb.shandong.cn）。</w:t>
      </w:r>
    </w:p>
    <w:p w14:paraId="612374B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一、总体情况</w:t>
      </w:r>
    </w:p>
    <w:p w14:paraId="0F8BC77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fill="FFFFFF"/>
        </w:rPr>
      </w:pPr>
      <w:r>
        <w:rPr>
          <w:rFonts w:hint="default" w:ascii="Times New Roman" w:hAnsi="Times New Roman" w:eastAsia="仿宋_GB2312" w:cs="Times New Roman"/>
          <w:i w:val="0"/>
          <w:iCs w:val="0"/>
          <w:caps w:val="0"/>
          <w:color w:val="000000"/>
          <w:spacing w:val="0"/>
          <w:sz w:val="32"/>
          <w:szCs w:val="32"/>
          <w:shd w:val="clear" w:fill="FFFFFF"/>
        </w:rPr>
        <w:t>202</w:t>
      </w:r>
      <w:r>
        <w:rPr>
          <w:rFonts w:hint="default" w:ascii="Times New Roman" w:hAnsi="Times New Roman" w:eastAsia="仿宋_GB2312" w:cs="Times New Roman"/>
          <w:i w:val="0"/>
          <w:iCs w:val="0"/>
          <w:caps w:val="0"/>
          <w:color w:val="000000"/>
          <w:spacing w:val="0"/>
          <w:sz w:val="32"/>
          <w:szCs w:val="32"/>
          <w:shd w:val="clear" w:fill="FFFFFF"/>
          <w:lang w:val="en-US" w:eastAsia="zh-CN"/>
        </w:rPr>
        <w:t>5</w:t>
      </w:r>
      <w:r>
        <w:rPr>
          <w:rFonts w:hint="default" w:ascii="Times New Roman" w:hAnsi="Times New Roman" w:eastAsia="仿宋_GB2312" w:cs="Times New Roman"/>
          <w:i w:val="0"/>
          <w:iCs w:val="0"/>
          <w:caps w:val="0"/>
          <w:color w:val="000000"/>
          <w:spacing w:val="0"/>
          <w:sz w:val="32"/>
          <w:szCs w:val="32"/>
          <w:shd w:val="clear" w:fill="FFFFFF"/>
        </w:rPr>
        <w:t>年，东里镇在县委、县政府的坚强领导和支持下，深入贯彻《中华人民共和国政府信息公开条例》，认真落实上级部署的各项任务，深化重点领域信息公开，完善政务公开制度建设，结合本镇实际情况和重点工作，不断提高政务公开工作水平，努力提高信息公开的质量。</w:t>
      </w:r>
    </w:p>
    <w:p w14:paraId="20C2595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both"/>
        <w:textAlignment w:val="auto"/>
        <w:rPr>
          <w:rFonts w:hint="eastAsia" w:ascii="楷体_GB2312" w:hAnsi="楷体_GB2312" w:eastAsia="楷体_GB2312" w:cs="楷体_GB2312"/>
          <w:i w:val="0"/>
          <w:iCs w:val="0"/>
          <w:caps w:val="0"/>
          <w:color w:val="000000"/>
          <w:spacing w:val="0"/>
          <w:sz w:val="32"/>
          <w:szCs w:val="32"/>
          <w:shd w:val="clear" w:fill="FFFFFF"/>
          <w:lang w:eastAsia="zh-CN"/>
        </w:rPr>
      </w:pPr>
      <w:r>
        <w:rPr>
          <w:rFonts w:hint="eastAsia" w:ascii="楷体_GB2312" w:hAnsi="楷体_GB2312" w:eastAsia="楷体_GB2312" w:cs="楷体_GB2312"/>
          <w:i w:val="0"/>
          <w:iCs w:val="0"/>
          <w:caps w:val="0"/>
          <w:color w:val="000000"/>
          <w:spacing w:val="0"/>
          <w:sz w:val="32"/>
          <w:szCs w:val="32"/>
          <w:shd w:val="clear" w:fill="FFFFFF"/>
          <w:lang w:eastAsia="zh-CN"/>
        </w:rPr>
        <w:t>（</w:t>
      </w:r>
      <w:r>
        <w:rPr>
          <w:rFonts w:hint="eastAsia" w:ascii="楷体_GB2312" w:hAnsi="楷体_GB2312" w:eastAsia="楷体_GB2312" w:cs="楷体_GB2312"/>
          <w:i w:val="0"/>
          <w:iCs w:val="0"/>
          <w:caps w:val="0"/>
          <w:color w:val="000000"/>
          <w:spacing w:val="0"/>
          <w:sz w:val="32"/>
          <w:szCs w:val="32"/>
          <w:shd w:val="clear" w:fill="FFFFFF"/>
          <w:lang w:val="en-US" w:eastAsia="zh-CN"/>
        </w:rPr>
        <w:t>一</w:t>
      </w:r>
      <w:r>
        <w:rPr>
          <w:rFonts w:hint="eastAsia" w:ascii="楷体_GB2312" w:hAnsi="楷体_GB2312" w:eastAsia="楷体_GB2312" w:cs="楷体_GB2312"/>
          <w:i w:val="0"/>
          <w:iCs w:val="0"/>
          <w:caps w:val="0"/>
          <w:color w:val="000000"/>
          <w:spacing w:val="0"/>
          <w:sz w:val="32"/>
          <w:szCs w:val="32"/>
          <w:shd w:val="clear" w:fill="FFFFFF"/>
          <w:lang w:eastAsia="zh-CN"/>
        </w:rPr>
        <w:t>）主动公开政府信息情况</w:t>
      </w:r>
    </w:p>
    <w:p w14:paraId="04074F8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lang w:eastAsia="zh-CN"/>
        </w:rPr>
        <w:t>1.</w:t>
      </w:r>
      <w:r>
        <w:rPr>
          <w:rFonts w:hint="eastAsia" w:ascii="仿宋_GB2312" w:hAnsi="仿宋_GB2312" w:eastAsia="仿宋_GB2312" w:cs="仿宋_GB2312"/>
          <w:i w:val="0"/>
          <w:iCs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fill="FFFFFF"/>
          <w:lang w:eastAsia="zh-CN"/>
        </w:rPr>
        <w:t>202</w:t>
      </w:r>
      <w:r>
        <w:rPr>
          <w:rFonts w:hint="eastAsia" w:ascii="仿宋_GB2312" w:hAnsi="仿宋_GB2312" w:eastAsia="仿宋_GB2312" w:cs="仿宋_GB2312"/>
          <w:i w:val="0"/>
          <w:iCs w:val="0"/>
          <w:caps w:val="0"/>
          <w:color w:val="000000"/>
          <w:spacing w:val="0"/>
          <w:sz w:val="32"/>
          <w:szCs w:val="32"/>
          <w:shd w:val="clear" w:fill="FFFFFF"/>
          <w:lang w:val="en-US" w:eastAsia="zh-CN"/>
        </w:rPr>
        <w:t>5</w:t>
      </w:r>
      <w:r>
        <w:rPr>
          <w:rFonts w:hint="eastAsia" w:ascii="仿宋_GB2312" w:hAnsi="仿宋_GB2312" w:eastAsia="仿宋_GB2312" w:cs="仿宋_GB2312"/>
          <w:i w:val="0"/>
          <w:iCs w:val="0"/>
          <w:caps w:val="0"/>
          <w:color w:val="000000"/>
          <w:spacing w:val="0"/>
          <w:sz w:val="32"/>
          <w:szCs w:val="32"/>
          <w:shd w:val="clear" w:fill="FFFFFF"/>
          <w:lang w:eastAsia="zh-CN"/>
        </w:rPr>
        <w:t>年，东里镇认真贯彻落实有关《条例》规定，全面梳理各类政府信息，主要通过沂源县人民政府门户网站，以网上公开发布的形式，共制作和主动发布政府信息</w:t>
      </w:r>
      <w:r>
        <w:rPr>
          <w:rFonts w:hint="eastAsia" w:ascii="仿宋_GB2312" w:hAnsi="仿宋_GB2312" w:eastAsia="仿宋_GB2312" w:cs="仿宋_GB2312"/>
          <w:i w:val="0"/>
          <w:iCs w:val="0"/>
          <w:caps w:val="0"/>
          <w:color w:val="000000"/>
          <w:spacing w:val="0"/>
          <w:sz w:val="32"/>
          <w:szCs w:val="32"/>
          <w:shd w:val="clear" w:fill="FFFFFF"/>
          <w:lang w:val="en-US" w:eastAsia="zh-CN"/>
        </w:rPr>
        <w:t>34</w:t>
      </w:r>
      <w:r>
        <w:rPr>
          <w:rFonts w:hint="eastAsia" w:ascii="仿宋_GB2312" w:hAnsi="仿宋_GB2312" w:eastAsia="仿宋_GB2312" w:cs="仿宋_GB2312"/>
          <w:i w:val="0"/>
          <w:iCs w:val="0"/>
          <w:caps w:val="0"/>
          <w:color w:val="000000"/>
          <w:spacing w:val="0"/>
          <w:sz w:val="32"/>
          <w:szCs w:val="32"/>
          <w:shd w:val="clear" w:fill="FFFFFF"/>
          <w:lang w:eastAsia="zh-CN"/>
        </w:rPr>
        <w:t>条，其中，</w:t>
      </w:r>
      <w:r>
        <w:rPr>
          <w:rFonts w:hint="eastAsia" w:ascii="仿宋_GB2312" w:hAnsi="仿宋_GB2312" w:eastAsia="仿宋_GB2312" w:cs="仿宋_GB2312"/>
          <w:i w:val="0"/>
          <w:iCs w:val="0"/>
          <w:caps w:val="0"/>
          <w:color w:val="000000"/>
          <w:spacing w:val="0"/>
          <w:sz w:val="32"/>
          <w:szCs w:val="32"/>
          <w:shd w:val="clear" w:fill="FFFFFF"/>
          <w:lang w:val="en-US" w:eastAsia="zh-CN"/>
        </w:rPr>
        <w:t>政府政策性</w:t>
      </w:r>
      <w:r>
        <w:rPr>
          <w:rFonts w:hint="eastAsia" w:ascii="仿宋_GB2312" w:hAnsi="仿宋_GB2312" w:eastAsia="仿宋_GB2312" w:cs="仿宋_GB2312"/>
          <w:i w:val="0"/>
          <w:iCs w:val="0"/>
          <w:caps w:val="0"/>
          <w:color w:val="000000"/>
          <w:spacing w:val="0"/>
          <w:sz w:val="32"/>
          <w:szCs w:val="32"/>
          <w:shd w:val="clear" w:fill="FFFFFF"/>
          <w:lang w:eastAsia="zh-CN"/>
        </w:rPr>
        <w:t>文件2条，政策解读</w:t>
      </w:r>
      <w:r>
        <w:rPr>
          <w:rFonts w:hint="eastAsia" w:ascii="仿宋_GB2312" w:hAnsi="仿宋_GB2312" w:eastAsia="仿宋_GB2312" w:cs="仿宋_GB2312"/>
          <w:i w:val="0"/>
          <w:iCs w:val="0"/>
          <w:caps w:val="0"/>
          <w:color w:val="000000"/>
          <w:spacing w:val="0"/>
          <w:sz w:val="32"/>
          <w:szCs w:val="32"/>
          <w:shd w:val="clear" w:fill="FFFFFF"/>
          <w:lang w:val="en-US" w:eastAsia="zh-CN"/>
        </w:rPr>
        <w:t>4</w:t>
      </w:r>
      <w:r>
        <w:rPr>
          <w:rFonts w:hint="eastAsia" w:ascii="仿宋_GB2312" w:hAnsi="仿宋_GB2312" w:eastAsia="仿宋_GB2312" w:cs="仿宋_GB2312"/>
          <w:i w:val="0"/>
          <w:iCs w:val="0"/>
          <w:caps w:val="0"/>
          <w:color w:val="000000"/>
          <w:spacing w:val="0"/>
          <w:sz w:val="32"/>
          <w:szCs w:val="32"/>
          <w:shd w:val="clear" w:fill="FFFFFF"/>
          <w:lang w:eastAsia="zh-CN"/>
        </w:rPr>
        <w:t>条，政府会议12条，规划</w:t>
      </w:r>
      <w:r>
        <w:rPr>
          <w:rFonts w:hint="eastAsia" w:ascii="仿宋_GB2312" w:hAnsi="仿宋_GB2312" w:eastAsia="仿宋_GB2312" w:cs="仿宋_GB2312"/>
          <w:i w:val="0"/>
          <w:iCs w:val="0"/>
          <w:caps w:val="0"/>
          <w:color w:val="000000"/>
          <w:spacing w:val="0"/>
          <w:sz w:val="32"/>
          <w:szCs w:val="32"/>
          <w:shd w:val="clear" w:fill="FFFFFF"/>
          <w:lang w:val="en-US" w:eastAsia="zh-CN"/>
        </w:rPr>
        <w:t>公示7</w:t>
      </w:r>
      <w:r>
        <w:rPr>
          <w:rFonts w:hint="eastAsia" w:ascii="仿宋_GB2312" w:hAnsi="仿宋_GB2312" w:eastAsia="仿宋_GB2312" w:cs="仿宋_GB2312"/>
          <w:i w:val="0"/>
          <w:iCs w:val="0"/>
          <w:caps w:val="0"/>
          <w:color w:val="000000"/>
          <w:spacing w:val="0"/>
          <w:sz w:val="32"/>
          <w:szCs w:val="32"/>
          <w:shd w:val="clear" w:fill="FFFFFF"/>
          <w:lang w:eastAsia="zh-CN"/>
        </w:rPr>
        <w:t>条，建议提案办理情况</w:t>
      </w:r>
      <w:r>
        <w:rPr>
          <w:rFonts w:hint="eastAsia" w:ascii="仿宋_GB2312" w:hAnsi="仿宋_GB2312" w:eastAsia="仿宋_GB2312" w:cs="仿宋_GB2312"/>
          <w:i w:val="0"/>
          <w:iCs w:val="0"/>
          <w:caps w:val="0"/>
          <w:color w:val="000000"/>
          <w:spacing w:val="0"/>
          <w:sz w:val="32"/>
          <w:szCs w:val="32"/>
          <w:shd w:val="clear" w:fill="FFFFFF"/>
          <w:lang w:val="en-US" w:eastAsia="zh-CN"/>
        </w:rPr>
        <w:t>2</w:t>
      </w:r>
      <w:r>
        <w:rPr>
          <w:rFonts w:hint="eastAsia" w:ascii="仿宋_GB2312" w:hAnsi="仿宋_GB2312" w:eastAsia="仿宋_GB2312" w:cs="仿宋_GB2312"/>
          <w:i w:val="0"/>
          <w:iCs w:val="0"/>
          <w:caps w:val="0"/>
          <w:color w:val="000000"/>
          <w:spacing w:val="0"/>
          <w:sz w:val="32"/>
          <w:szCs w:val="32"/>
          <w:shd w:val="clear" w:fill="FFFFFF"/>
          <w:lang w:eastAsia="zh-CN"/>
        </w:rPr>
        <w:t>条，</w:t>
      </w:r>
      <w:r>
        <w:rPr>
          <w:rFonts w:hint="eastAsia" w:ascii="仿宋_GB2312" w:hAnsi="仿宋_GB2312" w:eastAsia="仿宋_GB2312" w:cs="仿宋_GB2312"/>
          <w:i w:val="0"/>
          <w:iCs w:val="0"/>
          <w:caps w:val="0"/>
          <w:color w:val="000000"/>
          <w:spacing w:val="0"/>
          <w:sz w:val="32"/>
          <w:szCs w:val="32"/>
          <w:shd w:val="clear" w:fill="FFFFFF"/>
          <w:lang w:val="en-US" w:eastAsia="zh-CN"/>
        </w:rPr>
        <w:t>机构职能1条，政务公开培训1条，政府开放日活动1条，</w:t>
      </w:r>
      <w:r>
        <w:rPr>
          <w:rFonts w:hint="eastAsia" w:ascii="仿宋_GB2312" w:hAnsi="仿宋_GB2312" w:eastAsia="仿宋_GB2312" w:cs="仿宋_GB2312"/>
          <w:i w:val="0"/>
          <w:iCs w:val="0"/>
          <w:caps w:val="0"/>
          <w:color w:val="000000"/>
          <w:spacing w:val="0"/>
          <w:sz w:val="32"/>
          <w:szCs w:val="32"/>
          <w:shd w:val="clear" w:fill="FFFFFF"/>
          <w:lang w:eastAsia="zh-CN"/>
        </w:rPr>
        <w:t>信息公开指南1条，政府信息公开年度报告</w:t>
      </w:r>
      <w:r>
        <w:rPr>
          <w:rFonts w:hint="eastAsia" w:ascii="仿宋_GB2312" w:hAnsi="仿宋_GB2312" w:eastAsia="仿宋_GB2312" w:cs="仿宋_GB2312"/>
          <w:i w:val="0"/>
          <w:iCs w:val="0"/>
          <w:caps w:val="0"/>
          <w:color w:val="000000"/>
          <w:spacing w:val="0"/>
          <w:sz w:val="32"/>
          <w:szCs w:val="32"/>
          <w:shd w:val="clear" w:fill="FFFFFF"/>
          <w:lang w:val="en-US" w:eastAsia="zh-CN"/>
        </w:rPr>
        <w:t>1</w:t>
      </w:r>
      <w:r>
        <w:rPr>
          <w:rFonts w:hint="eastAsia" w:ascii="仿宋_GB2312" w:hAnsi="仿宋_GB2312" w:eastAsia="仿宋_GB2312" w:cs="仿宋_GB2312"/>
          <w:i w:val="0"/>
          <w:iCs w:val="0"/>
          <w:caps w:val="0"/>
          <w:color w:val="000000"/>
          <w:spacing w:val="0"/>
          <w:sz w:val="32"/>
          <w:szCs w:val="32"/>
          <w:shd w:val="clear" w:fill="FFFFFF"/>
          <w:lang w:eastAsia="zh-CN"/>
        </w:rPr>
        <w:t>条，</w:t>
      </w:r>
      <w:r>
        <w:rPr>
          <w:rFonts w:hint="eastAsia" w:ascii="仿宋_GB2312" w:hAnsi="仿宋_GB2312" w:eastAsia="仿宋_GB2312" w:cs="仿宋_GB2312"/>
          <w:i w:val="0"/>
          <w:iCs w:val="0"/>
          <w:caps w:val="0"/>
          <w:color w:val="000000"/>
          <w:spacing w:val="0"/>
          <w:sz w:val="32"/>
          <w:szCs w:val="32"/>
          <w:shd w:val="clear" w:fill="FFFFFF"/>
          <w:lang w:val="en-US" w:eastAsia="zh-CN"/>
        </w:rPr>
        <w:t>法治政府建设情况报告</w:t>
      </w:r>
      <w:r>
        <w:rPr>
          <w:rFonts w:hint="eastAsia" w:ascii="仿宋_GB2312" w:hAnsi="仿宋_GB2312" w:eastAsia="仿宋_GB2312" w:cs="仿宋_GB2312"/>
          <w:i w:val="0"/>
          <w:iCs w:val="0"/>
          <w:caps w:val="0"/>
          <w:color w:val="000000"/>
          <w:spacing w:val="0"/>
          <w:sz w:val="32"/>
          <w:szCs w:val="32"/>
          <w:shd w:val="clear" w:fill="FFFFFF"/>
          <w:lang w:eastAsia="zh-CN"/>
        </w:rPr>
        <w:t>1条，</w:t>
      </w:r>
      <w:r>
        <w:rPr>
          <w:rFonts w:hint="eastAsia" w:ascii="仿宋_GB2312" w:hAnsi="仿宋_GB2312" w:eastAsia="仿宋_GB2312" w:cs="仿宋_GB2312"/>
          <w:i w:val="0"/>
          <w:iCs w:val="0"/>
          <w:caps w:val="0"/>
          <w:color w:val="000000"/>
          <w:spacing w:val="0"/>
          <w:sz w:val="32"/>
          <w:szCs w:val="32"/>
          <w:shd w:val="clear" w:fill="FFFFFF"/>
          <w:lang w:val="en-US" w:eastAsia="zh-CN"/>
        </w:rPr>
        <w:t>行政执法信息统计年报</w:t>
      </w:r>
      <w:r>
        <w:rPr>
          <w:rFonts w:hint="eastAsia" w:ascii="仿宋_GB2312" w:hAnsi="仿宋_GB2312" w:eastAsia="仿宋_GB2312" w:cs="仿宋_GB2312"/>
          <w:i w:val="0"/>
          <w:iCs w:val="0"/>
          <w:caps w:val="0"/>
          <w:color w:val="000000"/>
          <w:spacing w:val="0"/>
          <w:sz w:val="32"/>
          <w:szCs w:val="32"/>
          <w:shd w:val="clear" w:fill="FFFFFF"/>
          <w:lang w:eastAsia="zh-CN"/>
        </w:rPr>
        <w:t>1条。</w:t>
      </w:r>
    </w:p>
    <w:p w14:paraId="6A1DA4D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8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drawing>
          <wp:inline distT="0" distB="0" distL="114300" distR="114300">
            <wp:extent cx="5541645" cy="3230880"/>
            <wp:effectExtent l="5080" t="4445" r="15875" b="1079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720C40A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both"/>
        <w:textAlignment w:val="auto"/>
        <w:rPr>
          <w:rFonts w:hint="eastAsia" w:ascii="楷体_GB2312" w:hAnsi="楷体_GB2312" w:eastAsia="楷体_GB2312" w:cs="楷体_GB2312"/>
          <w:i w:val="0"/>
          <w:iCs w:val="0"/>
          <w:caps w:val="0"/>
          <w:color w:val="000000"/>
          <w:spacing w:val="0"/>
          <w:sz w:val="32"/>
          <w:szCs w:val="32"/>
          <w:shd w:val="clear" w:fill="FFFFFF"/>
        </w:rPr>
      </w:pPr>
      <w:r>
        <w:rPr>
          <w:rFonts w:hint="eastAsia" w:ascii="楷体_GB2312" w:hAnsi="楷体_GB2312" w:eastAsia="楷体_GB2312" w:cs="楷体_GB2312"/>
          <w:i w:val="0"/>
          <w:iCs w:val="0"/>
          <w:caps w:val="0"/>
          <w:color w:val="000000"/>
          <w:spacing w:val="0"/>
          <w:sz w:val="32"/>
          <w:szCs w:val="32"/>
          <w:shd w:val="clear" w:fill="FFFFFF"/>
        </w:rPr>
        <w:t>（二）依申请公开工作方面</w:t>
      </w:r>
    </w:p>
    <w:p w14:paraId="4BAF521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202</w:t>
      </w:r>
      <w:r>
        <w:rPr>
          <w:rFonts w:hint="eastAsia" w:ascii="仿宋_GB2312" w:hAnsi="仿宋_GB2312" w:eastAsia="仿宋_GB2312" w:cs="仿宋_GB2312"/>
          <w:i w:val="0"/>
          <w:iCs w:val="0"/>
          <w:caps w:val="0"/>
          <w:color w:val="000000"/>
          <w:spacing w:val="0"/>
          <w:sz w:val="32"/>
          <w:szCs w:val="32"/>
          <w:shd w:val="clear" w:fill="FFFFFF"/>
          <w:lang w:val="en-US" w:eastAsia="zh-CN"/>
        </w:rPr>
        <w:t>5</w:t>
      </w:r>
      <w:r>
        <w:rPr>
          <w:rFonts w:hint="eastAsia" w:ascii="仿宋_GB2312" w:hAnsi="仿宋_GB2312" w:eastAsia="仿宋_GB2312" w:cs="仿宋_GB2312"/>
          <w:i w:val="0"/>
          <w:iCs w:val="0"/>
          <w:caps w:val="0"/>
          <w:color w:val="000000"/>
          <w:spacing w:val="0"/>
          <w:sz w:val="32"/>
          <w:szCs w:val="32"/>
          <w:shd w:val="clear" w:fill="FFFFFF"/>
        </w:rPr>
        <w:t>年1月1日至202</w:t>
      </w:r>
      <w:r>
        <w:rPr>
          <w:rFonts w:hint="eastAsia" w:ascii="仿宋_GB2312" w:hAnsi="仿宋_GB2312" w:eastAsia="仿宋_GB2312" w:cs="仿宋_GB2312"/>
          <w:i w:val="0"/>
          <w:iCs w:val="0"/>
          <w:caps w:val="0"/>
          <w:color w:val="000000"/>
          <w:spacing w:val="0"/>
          <w:sz w:val="32"/>
          <w:szCs w:val="32"/>
          <w:shd w:val="clear" w:fill="FFFFFF"/>
          <w:lang w:val="en-US" w:eastAsia="zh-CN"/>
        </w:rPr>
        <w:t>5</w:t>
      </w:r>
      <w:r>
        <w:rPr>
          <w:rFonts w:hint="eastAsia" w:ascii="仿宋_GB2312" w:hAnsi="仿宋_GB2312" w:eastAsia="仿宋_GB2312" w:cs="仿宋_GB2312"/>
          <w:i w:val="0"/>
          <w:iCs w:val="0"/>
          <w:caps w:val="0"/>
          <w:color w:val="000000"/>
          <w:spacing w:val="0"/>
          <w:sz w:val="32"/>
          <w:szCs w:val="32"/>
          <w:shd w:val="clear" w:fill="FFFFFF"/>
        </w:rPr>
        <w:t>年12月31日，东里镇共收到通过在线方式提交的政府信息公开申请0件，数量与去年相比</w:t>
      </w:r>
      <w:r>
        <w:rPr>
          <w:rFonts w:hint="eastAsia" w:ascii="仿宋_GB2312" w:hAnsi="仿宋_GB2312" w:eastAsia="仿宋_GB2312" w:cs="仿宋_GB2312"/>
          <w:i w:val="0"/>
          <w:iCs w:val="0"/>
          <w:caps w:val="0"/>
          <w:color w:val="000000"/>
          <w:spacing w:val="0"/>
          <w:sz w:val="32"/>
          <w:szCs w:val="32"/>
          <w:shd w:val="clear" w:fill="FFFFFF"/>
          <w:lang w:val="en-US" w:eastAsia="zh-CN"/>
        </w:rPr>
        <w:t>不变</w:t>
      </w:r>
      <w:r>
        <w:rPr>
          <w:rFonts w:hint="eastAsia" w:ascii="仿宋_GB2312" w:hAnsi="仿宋_GB2312" w:eastAsia="仿宋_GB2312" w:cs="仿宋_GB2312"/>
          <w:i w:val="0"/>
          <w:iCs w:val="0"/>
          <w:caps w:val="0"/>
          <w:color w:val="000000"/>
          <w:spacing w:val="0"/>
          <w:sz w:val="32"/>
          <w:szCs w:val="32"/>
          <w:shd w:val="clear" w:fill="FFFFFF"/>
        </w:rPr>
        <w:t>。</w:t>
      </w:r>
    </w:p>
    <w:p w14:paraId="4C1D8BA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both"/>
        <w:textAlignment w:val="auto"/>
        <w:rPr>
          <w:rFonts w:hint="eastAsia" w:ascii="楷体_GB2312" w:hAnsi="楷体_GB2312" w:eastAsia="楷体_GB2312" w:cs="楷体_GB2312"/>
          <w:i w:val="0"/>
          <w:iCs w:val="0"/>
          <w:caps w:val="0"/>
          <w:color w:val="000000"/>
          <w:spacing w:val="0"/>
          <w:sz w:val="32"/>
          <w:szCs w:val="32"/>
          <w:shd w:val="clear" w:fill="FFFFFF"/>
        </w:rPr>
      </w:pPr>
      <w:r>
        <w:rPr>
          <w:rFonts w:hint="eastAsia" w:ascii="楷体_GB2312" w:hAnsi="楷体_GB2312" w:eastAsia="楷体_GB2312" w:cs="楷体_GB2312"/>
          <w:i w:val="0"/>
          <w:iCs w:val="0"/>
          <w:caps w:val="0"/>
          <w:color w:val="000000"/>
          <w:spacing w:val="0"/>
          <w:sz w:val="32"/>
          <w:szCs w:val="32"/>
          <w:shd w:val="clear" w:fill="FFFFFF"/>
        </w:rPr>
        <w:t>（三）政府信息管理方面</w:t>
      </w:r>
    </w:p>
    <w:p w14:paraId="45DFD0D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严格执行信息内容审核发布机制,坚持分级分类审核、先审后发、授权发布，</w:t>
      </w:r>
      <w:r>
        <w:rPr>
          <w:rFonts w:hint="eastAsia" w:ascii="仿宋_GB2312" w:hAnsi="仿宋_GB2312" w:eastAsia="仿宋_GB2312" w:cs="仿宋_GB2312"/>
          <w:i w:val="0"/>
          <w:iCs w:val="0"/>
          <w:caps w:val="0"/>
          <w:color w:val="000000"/>
          <w:spacing w:val="0"/>
          <w:sz w:val="32"/>
          <w:szCs w:val="32"/>
          <w:shd w:val="clear" w:fill="FFFFFF"/>
          <w:lang w:val="en-US" w:eastAsia="zh-CN"/>
        </w:rPr>
        <w:t>根据上级要求在</w:t>
      </w:r>
      <w:r>
        <w:rPr>
          <w:rFonts w:hint="eastAsia" w:ascii="仿宋_GB2312" w:hAnsi="仿宋_GB2312" w:eastAsia="仿宋_GB2312" w:cs="仿宋_GB2312"/>
          <w:i w:val="0"/>
          <w:iCs w:val="0"/>
          <w:caps w:val="0"/>
          <w:color w:val="000000"/>
          <w:spacing w:val="0"/>
          <w:sz w:val="32"/>
          <w:szCs w:val="32"/>
          <w:shd w:val="clear" w:fill="FFFFFF"/>
        </w:rPr>
        <w:t>信息发布前填写《政府网站、政务新媒体信息内容审核表》。强化保密审查和内容</w:t>
      </w:r>
      <w:r>
        <w:rPr>
          <w:rFonts w:hint="eastAsia" w:ascii="仿宋_GB2312" w:hAnsi="仿宋_GB2312" w:eastAsia="仿宋_GB2312" w:cs="仿宋_GB2312"/>
          <w:i w:val="0"/>
          <w:iCs w:val="0"/>
          <w:caps w:val="0"/>
          <w:color w:val="000000"/>
          <w:spacing w:val="0"/>
          <w:sz w:val="32"/>
          <w:szCs w:val="32"/>
          <w:shd w:val="clear" w:fill="FFFFFF"/>
          <w:lang w:eastAsia="zh-CN"/>
        </w:rPr>
        <w:t>校对</w:t>
      </w:r>
      <w:r>
        <w:rPr>
          <w:rFonts w:hint="eastAsia" w:ascii="仿宋_GB2312" w:hAnsi="仿宋_GB2312" w:eastAsia="仿宋_GB2312" w:cs="仿宋_GB2312"/>
          <w:i w:val="0"/>
          <w:iCs w:val="0"/>
          <w:caps w:val="0"/>
          <w:color w:val="000000"/>
          <w:spacing w:val="0"/>
          <w:sz w:val="32"/>
          <w:szCs w:val="32"/>
          <w:shd w:val="clear" w:fill="FFFFFF"/>
        </w:rPr>
        <w:t>，逐项检查内容真实合法、保密措施到位、文字格式规范等情况，保障信息发布的及时性、准确性和规范性。</w:t>
      </w:r>
    </w:p>
    <w:p w14:paraId="047FD5F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both"/>
        <w:textAlignment w:val="auto"/>
        <w:rPr>
          <w:rFonts w:hint="eastAsia" w:ascii="楷体_GB2312" w:hAnsi="楷体_GB2312" w:eastAsia="楷体_GB2312" w:cs="楷体_GB2312"/>
          <w:i w:val="0"/>
          <w:iCs w:val="0"/>
          <w:caps w:val="0"/>
          <w:color w:val="000000"/>
          <w:spacing w:val="0"/>
          <w:sz w:val="32"/>
          <w:szCs w:val="32"/>
          <w:shd w:val="clear" w:fill="FFFFFF"/>
        </w:rPr>
      </w:pPr>
      <w:r>
        <w:rPr>
          <w:rFonts w:hint="eastAsia" w:ascii="楷体_GB2312" w:hAnsi="楷体_GB2312" w:eastAsia="楷体_GB2312" w:cs="楷体_GB2312"/>
          <w:i w:val="0"/>
          <w:iCs w:val="0"/>
          <w:caps w:val="0"/>
          <w:color w:val="000000"/>
          <w:spacing w:val="0"/>
          <w:sz w:val="32"/>
          <w:szCs w:val="32"/>
          <w:shd w:val="clear" w:fill="FFFFFF"/>
        </w:rPr>
        <w:t>（四）平台建设方面</w:t>
      </w:r>
    </w:p>
    <w:p w14:paraId="6DD8029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一是拓展信息公开载体。加大信息公开阵地建设工作，</w:t>
      </w:r>
      <w:r>
        <w:rPr>
          <w:rFonts w:hint="eastAsia" w:ascii="仿宋_GB2312" w:eastAsia="仿宋_GB2312"/>
          <w:sz w:val="32"/>
          <w:szCs w:val="32"/>
        </w:rPr>
        <w:t>整合便民服务大厅、党群服务中心、村级代办点等线下阵地，设立“政务公开查询窗口”</w:t>
      </w:r>
      <w:r>
        <w:rPr>
          <w:rFonts w:hint="eastAsia" w:ascii="仿宋_GB2312" w:eastAsia="仿宋_GB2312"/>
          <w:sz w:val="32"/>
          <w:szCs w:val="32"/>
          <w:lang w:eastAsia="zh-CN"/>
        </w:rPr>
        <w:t>，</w:t>
      </w:r>
      <w:r>
        <w:rPr>
          <w:rFonts w:hint="eastAsia" w:ascii="仿宋_GB2312" w:hAnsi="仿宋_GB2312" w:eastAsia="仿宋_GB2312" w:cs="仿宋_GB2312"/>
          <w:b w:val="0"/>
          <w:bCs/>
          <w:sz w:val="32"/>
          <w:szCs w:val="32"/>
          <w:lang w:val="en-US" w:eastAsia="zh-CN"/>
        </w:rPr>
        <w:t>通过开展政务服务赶大集、</w:t>
      </w:r>
      <w:r>
        <w:rPr>
          <w:rFonts w:hint="eastAsia" w:ascii="仿宋_GB2312" w:hAnsi="仿宋_GB2312" w:eastAsia="仿宋_GB2312" w:cs="仿宋_GB2312"/>
          <w:b w:val="0"/>
          <w:bCs/>
          <w:sz w:val="32"/>
          <w:szCs w:val="32"/>
        </w:rPr>
        <w:t>政策宣讲进村组</w:t>
      </w:r>
      <w:r>
        <w:rPr>
          <w:rFonts w:hint="eastAsia" w:ascii="仿宋_GB2312" w:hAnsi="仿宋_GB2312" w:eastAsia="仿宋_GB2312" w:cs="仿宋_GB2312"/>
          <w:b w:val="0"/>
          <w:bCs/>
          <w:sz w:val="32"/>
          <w:szCs w:val="32"/>
          <w:lang w:val="en-US" w:eastAsia="zh-CN"/>
        </w:rPr>
        <w:t>等形式活动，</w:t>
      </w:r>
      <w:r>
        <w:rPr>
          <w:rFonts w:hint="eastAsia" w:ascii="仿宋_GB2312" w:hAnsi="仿宋_GB2312" w:eastAsia="仿宋_GB2312" w:cs="仿宋_GB2312"/>
          <w:b w:val="0"/>
          <w:bCs/>
          <w:sz w:val="32"/>
          <w:szCs w:val="32"/>
        </w:rPr>
        <w:t>安排业务骨干现场解读政策、受理咨询</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将政务公开开设到西村、水北等村集摊位上，</w:t>
      </w:r>
      <w:r>
        <w:rPr>
          <w:rFonts w:hint="eastAsia" w:ascii="仿宋_GB2312" w:hAnsi="仿宋_GB2312" w:eastAsia="仿宋_GB2312" w:cs="仿宋_GB2312"/>
          <w:b w:val="0"/>
          <w:bCs/>
          <w:sz w:val="32"/>
          <w:szCs w:val="32"/>
        </w:rPr>
        <w:t>打通“最后一公里”</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i w:val="0"/>
          <w:iCs w:val="0"/>
          <w:caps w:val="0"/>
          <w:color w:val="000000"/>
          <w:spacing w:val="0"/>
          <w:sz w:val="32"/>
          <w:szCs w:val="32"/>
          <w:shd w:val="clear" w:fill="FFFFFF"/>
          <w:lang w:val="en-US" w:eastAsia="zh-CN"/>
        </w:rPr>
        <w:t>二是</w:t>
      </w:r>
      <w:r>
        <w:rPr>
          <w:rFonts w:hint="eastAsia" w:ascii="仿宋_GB2312" w:hAnsi="仿宋_GB2312" w:eastAsia="仿宋_GB2312" w:cs="仿宋_GB2312"/>
          <w:i w:val="0"/>
          <w:iCs w:val="0"/>
          <w:caps w:val="0"/>
          <w:color w:val="000000"/>
          <w:spacing w:val="0"/>
          <w:sz w:val="32"/>
          <w:szCs w:val="32"/>
          <w:shd w:val="clear" w:fill="FFFFFF"/>
        </w:rPr>
        <w:t>建立内容策划机制，提高公开的信息质量，围绕乡镇中心工作、群众关心的热点难点问题，提前制定月度、季度内容发布计划，让政务新媒体真正成为群众获取信息的便捷窗口。</w:t>
      </w:r>
    </w:p>
    <w:p w14:paraId="49C18D5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both"/>
        <w:textAlignment w:val="auto"/>
        <w:rPr>
          <w:rFonts w:hint="eastAsia" w:ascii="楷体_GB2312" w:hAnsi="楷体_GB2312" w:eastAsia="楷体_GB2312" w:cs="楷体_GB2312"/>
          <w:i w:val="0"/>
          <w:iCs w:val="0"/>
          <w:caps w:val="0"/>
          <w:color w:val="000000"/>
          <w:spacing w:val="0"/>
          <w:sz w:val="32"/>
          <w:szCs w:val="32"/>
          <w:shd w:val="clear" w:fill="FFFFFF"/>
        </w:rPr>
      </w:pPr>
      <w:r>
        <w:rPr>
          <w:rFonts w:hint="eastAsia" w:ascii="楷体_GB2312" w:hAnsi="楷体_GB2312" w:eastAsia="楷体_GB2312" w:cs="楷体_GB2312"/>
          <w:i w:val="0"/>
          <w:iCs w:val="0"/>
          <w:caps w:val="0"/>
          <w:color w:val="000000"/>
          <w:spacing w:val="0"/>
          <w:sz w:val="32"/>
          <w:szCs w:val="32"/>
          <w:shd w:val="clear" w:fill="FFFFFF"/>
        </w:rPr>
        <w:t>（五）监督保障方面</w:t>
      </w:r>
    </w:p>
    <w:p w14:paraId="2C2C6E0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全面贯彻落实《中华人民共和国政府信息公开条例》，切实履行法定职责，指导协调推进政务公开工作，提升政府工作透明度。</w:t>
      </w:r>
      <w:r>
        <w:rPr>
          <w:rFonts w:hint="eastAsia" w:ascii="仿宋_GB2312" w:hAnsi="仿宋_GB2312" w:eastAsia="仿宋_GB2312" w:cs="仿宋_GB2312"/>
          <w:b/>
          <w:bCs/>
          <w:i w:val="0"/>
          <w:iCs w:val="0"/>
          <w:caps w:val="0"/>
          <w:color w:val="000000"/>
          <w:spacing w:val="0"/>
          <w:sz w:val="32"/>
          <w:szCs w:val="32"/>
          <w:shd w:val="clear" w:fill="FFFFFF"/>
          <w:lang w:val="en-US" w:eastAsia="zh-CN"/>
        </w:rPr>
        <w:t>一是</w:t>
      </w:r>
      <w:r>
        <w:rPr>
          <w:rFonts w:hint="eastAsia" w:ascii="仿宋_GB2312" w:hAnsi="仿宋_GB2312" w:eastAsia="仿宋_GB2312" w:cs="仿宋_GB2312"/>
          <w:i w:val="0"/>
          <w:iCs w:val="0"/>
          <w:caps w:val="0"/>
          <w:color w:val="000000"/>
          <w:spacing w:val="0"/>
          <w:sz w:val="32"/>
          <w:szCs w:val="32"/>
          <w:shd w:val="clear" w:fill="FFFFFF"/>
        </w:rPr>
        <w:t>建立长效政府信息公开机制，进一步强化工作人员的职能素质，明确政务公开工作分管负责人，具体1名人员专门负责</w:t>
      </w:r>
      <w:r>
        <w:rPr>
          <w:rFonts w:hint="eastAsia" w:ascii="仿宋_GB2312" w:hAnsi="仿宋_GB2312" w:eastAsia="仿宋_GB2312" w:cs="仿宋_GB2312"/>
          <w:i w:val="0"/>
          <w:iCs w:val="0"/>
          <w:caps w:val="0"/>
          <w:color w:val="000000"/>
          <w:spacing w:val="0"/>
          <w:sz w:val="32"/>
          <w:szCs w:val="32"/>
          <w:shd w:val="clear" w:fill="FFFFFF"/>
          <w:lang w:eastAsia="zh-CN"/>
        </w:rPr>
        <w:t>，确保责任落实到岗，工作落实到人。</w:t>
      </w:r>
      <w:r>
        <w:rPr>
          <w:rFonts w:hint="eastAsia" w:ascii="仿宋_GB2312" w:hAnsi="仿宋_GB2312" w:eastAsia="仿宋_GB2312" w:cs="仿宋_GB2312"/>
          <w:b/>
          <w:bCs/>
          <w:i w:val="0"/>
          <w:iCs w:val="0"/>
          <w:caps w:val="0"/>
          <w:color w:val="000000"/>
          <w:spacing w:val="0"/>
          <w:sz w:val="32"/>
          <w:szCs w:val="32"/>
          <w:shd w:val="clear" w:fill="FFFFFF"/>
          <w:lang w:val="en-US" w:eastAsia="zh-CN"/>
        </w:rPr>
        <w:t>二是</w:t>
      </w:r>
      <w:r>
        <w:rPr>
          <w:rFonts w:hint="eastAsia" w:ascii="仿宋_GB2312" w:hAnsi="仿宋_GB2312" w:eastAsia="仿宋_GB2312" w:cs="仿宋_GB2312"/>
          <w:i w:val="0"/>
          <w:iCs w:val="0"/>
          <w:caps w:val="0"/>
          <w:color w:val="000000"/>
          <w:spacing w:val="0"/>
          <w:sz w:val="32"/>
          <w:szCs w:val="32"/>
          <w:shd w:val="clear" w:fill="FFFFFF"/>
        </w:rPr>
        <w:t>切实加强政府信息公开审查，严格审查程序和审查标准，统筹政府信息公开与安全保密</w:t>
      </w:r>
      <w:r>
        <w:rPr>
          <w:rFonts w:hint="eastAsia" w:ascii="仿宋_GB2312" w:hAnsi="仿宋_GB2312" w:eastAsia="仿宋_GB2312" w:cs="仿宋_GB2312"/>
          <w:i w:val="0"/>
          <w:iCs w:val="0"/>
          <w:caps w:val="0"/>
          <w:color w:val="000000"/>
          <w:spacing w:val="0"/>
          <w:sz w:val="32"/>
          <w:szCs w:val="32"/>
          <w:shd w:val="clear" w:fill="FFFFFF"/>
          <w:lang w:val="en-US" w:eastAsia="zh-CN"/>
        </w:rPr>
        <w:t>工作。</w:t>
      </w:r>
      <w:r>
        <w:rPr>
          <w:rFonts w:hint="eastAsia" w:ascii="仿宋_GB2312" w:hAnsi="仿宋_GB2312" w:eastAsia="仿宋_GB2312" w:cs="仿宋_GB2312"/>
          <w:b/>
          <w:bCs/>
          <w:i w:val="0"/>
          <w:iCs w:val="0"/>
          <w:caps w:val="0"/>
          <w:color w:val="000000"/>
          <w:spacing w:val="0"/>
          <w:sz w:val="32"/>
          <w:szCs w:val="32"/>
          <w:shd w:val="clear" w:fill="FFFFFF"/>
          <w:lang w:val="en-US" w:eastAsia="zh-CN"/>
        </w:rPr>
        <w:t>三是</w:t>
      </w:r>
      <w:r>
        <w:rPr>
          <w:rFonts w:hint="eastAsia" w:ascii="仿宋_GB2312" w:hAnsi="仿宋_GB2312" w:eastAsia="仿宋_GB2312" w:cs="仿宋_GB2312"/>
          <w:i w:val="0"/>
          <w:iCs w:val="0"/>
          <w:caps w:val="0"/>
          <w:color w:val="000000"/>
          <w:spacing w:val="0"/>
          <w:sz w:val="32"/>
          <w:szCs w:val="32"/>
          <w:shd w:val="clear" w:fill="FFFFFF"/>
        </w:rPr>
        <w:t>加大政务公开业务交流和培训力度，提高政务公开人员业务能力，加强政府信息公开的准确性、实效性</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rPr>
        <w:t>以建设“服务型”政府为目标，积极推进政府信息公开工作</w:t>
      </w:r>
      <w:r>
        <w:rPr>
          <w:rFonts w:hint="eastAsia" w:ascii="仿宋_GB2312" w:hAnsi="仿宋_GB2312" w:eastAsia="仿宋_GB2312" w:cs="仿宋_GB2312"/>
          <w:i w:val="0"/>
          <w:iCs w:val="0"/>
          <w:caps w:val="0"/>
          <w:color w:val="000000"/>
          <w:spacing w:val="0"/>
          <w:sz w:val="32"/>
          <w:szCs w:val="32"/>
          <w:shd w:val="clear" w:fill="FFFFFF"/>
          <w:lang w:val="en-US" w:eastAsia="zh-CN"/>
        </w:rPr>
        <w:t>拓面纵深</w:t>
      </w:r>
      <w:r>
        <w:rPr>
          <w:rFonts w:hint="eastAsia" w:ascii="仿宋_GB2312" w:hAnsi="仿宋_GB2312" w:eastAsia="仿宋_GB2312" w:cs="仿宋_GB2312"/>
          <w:i w:val="0"/>
          <w:iCs w:val="0"/>
          <w:caps w:val="0"/>
          <w:color w:val="000000"/>
          <w:spacing w:val="0"/>
          <w:sz w:val="32"/>
          <w:szCs w:val="32"/>
          <w:shd w:val="clear" w:fill="FFFFFF"/>
        </w:rPr>
        <w:t>开展。</w:t>
      </w:r>
    </w:p>
    <w:p w14:paraId="6AE9776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rPr>
      </w:pPr>
      <w:r>
        <w:rPr>
          <w:rFonts w:hint="eastAsia" w:ascii="黑体" w:hAnsi="黑体" w:eastAsia="黑体" w:cs="黑体"/>
          <w:b w:val="0"/>
          <w:bCs/>
          <w:sz w:val="32"/>
          <w:szCs w:val="32"/>
        </w:rPr>
        <w:t>二、主动公开政府信息情况</w:t>
      </w:r>
    </w:p>
    <w:tbl>
      <w:tblPr>
        <w:tblStyle w:val="10"/>
        <w:tblW w:w="97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45"/>
        <w:gridCol w:w="2445"/>
        <w:gridCol w:w="2445"/>
        <w:gridCol w:w="2445"/>
      </w:tblGrid>
      <w:tr w14:paraId="78616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2" w:hRule="atLeast"/>
          <w:jc w:val="center"/>
        </w:trPr>
        <w:tc>
          <w:tcPr>
            <w:tcW w:w="9780" w:type="dxa"/>
            <w:gridSpan w:val="4"/>
            <w:tcBorders>
              <w:top w:val="single" w:color="auto" w:sz="8" w:space="0"/>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0E33F4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第二十条第（一）项</w:t>
            </w:r>
          </w:p>
        </w:tc>
      </w:tr>
      <w:tr w14:paraId="005CF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2"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046517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2445"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5F646F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w:t>
            </w:r>
            <w:r>
              <w:rPr>
                <w:rFonts w:hint="eastAsia" w:ascii="宋体" w:hAnsi="宋体" w:eastAsia="宋体" w:cs="宋体"/>
                <w:kern w:val="0"/>
                <w:sz w:val="20"/>
                <w:szCs w:val="20"/>
                <w:lang w:val="en-US" w:eastAsia="zh-CN" w:bidi="ar"/>
              </w:rPr>
              <w:t>制发件数</w:t>
            </w:r>
          </w:p>
        </w:tc>
        <w:tc>
          <w:tcPr>
            <w:tcW w:w="2445"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1705B8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本年废止件数</w:t>
            </w:r>
          </w:p>
        </w:tc>
        <w:tc>
          <w:tcPr>
            <w:tcW w:w="2445"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283DCF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14:paraId="08087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5"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51A815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规章</w:t>
            </w:r>
          </w:p>
        </w:tc>
        <w:tc>
          <w:tcPr>
            <w:tcW w:w="244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080BC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8"/>
                <w:szCs w:val="28"/>
              </w:rPr>
            </w:pPr>
            <w:r>
              <w:rPr>
                <w:rFonts w:hint="default" w:ascii="Times New Roman" w:hAnsi="Times New Roman" w:eastAsia="宋体" w:cs="Times New Roman"/>
                <w:color w:val="000000"/>
                <w:kern w:val="0"/>
                <w:sz w:val="28"/>
                <w:szCs w:val="28"/>
                <w:lang w:val="en-US" w:eastAsia="zh-CN" w:bidi="ar"/>
              </w:rPr>
              <w:t>0</w:t>
            </w:r>
          </w:p>
        </w:tc>
        <w:tc>
          <w:tcPr>
            <w:tcW w:w="244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F8B89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8"/>
                <w:szCs w:val="28"/>
              </w:rPr>
            </w:pPr>
            <w:r>
              <w:rPr>
                <w:rFonts w:hint="default" w:ascii="Times New Roman" w:hAnsi="Times New Roman" w:eastAsia="宋体" w:cs="Times New Roman"/>
                <w:color w:val="000000"/>
                <w:kern w:val="0"/>
                <w:sz w:val="28"/>
                <w:szCs w:val="28"/>
                <w:lang w:val="en-US" w:eastAsia="zh-CN" w:bidi="ar"/>
              </w:rPr>
              <w:t>0</w:t>
            </w:r>
          </w:p>
        </w:tc>
        <w:tc>
          <w:tcPr>
            <w:tcW w:w="244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7E815F6">
            <w:pPr>
              <w:jc w:val="center"/>
              <w:rPr>
                <w:rFonts w:hint="default" w:ascii="Times New Roman" w:hAnsi="Times New Roman" w:cs="Times New Roman" w:eastAsiaTheme="minorEastAsia"/>
                <w:sz w:val="28"/>
                <w:szCs w:val="28"/>
                <w:lang w:val="en-US" w:eastAsia="zh-CN"/>
              </w:rPr>
            </w:pPr>
            <w:r>
              <w:rPr>
                <w:rFonts w:hint="default" w:ascii="Times New Roman" w:hAnsi="Times New Roman" w:cs="Times New Roman"/>
                <w:sz w:val="28"/>
                <w:szCs w:val="28"/>
                <w:lang w:val="en-US" w:eastAsia="zh-CN"/>
              </w:rPr>
              <w:t>0</w:t>
            </w:r>
          </w:p>
        </w:tc>
      </w:tr>
      <w:tr w14:paraId="507DA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5"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59F28D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行政规范性文件</w:t>
            </w:r>
          </w:p>
        </w:tc>
        <w:tc>
          <w:tcPr>
            <w:tcW w:w="244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BE8E1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8"/>
                <w:szCs w:val="28"/>
              </w:rPr>
            </w:pPr>
            <w:r>
              <w:rPr>
                <w:rFonts w:hint="default" w:ascii="Times New Roman" w:hAnsi="Times New Roman" w:eastAsia="宋体" w:cs="Times New Roman"/>
                <w:color w:val="000000"/>
                <w:kern w:val="0"/>
                <w:sz w:val="28"/>
                <w:szCs w:val="28"/>
                <w:lang w:val="en-US" w:eastAsia="zh-CN" w:bidi="ar"/>
              </w:rPr>
              <w:t>0</w:t>
            </w:r>
          </w:p>
        </w:tc>
        <w:tc>
          <w:tcPr>
            <w:tcW w:w="244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16A13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8"/>
                <w:szCs w:val="28"/>
              </w:rPr>
            </w:pPr>
            <w:r>
              <w:rPr>
                <w:rFonts w:hint="default" w:ascii="Times New Roman" w:hAnsi="Times New Roman" w:eastAsia="宋体" w:cs="Times New Roman"/>
                <w:color w:val="000000"/>
                <w:kern w:val="0"/>
                <w:sz w:val="28"/>
                <w:szCs w:val="28"/>
                <w:lang w:val="en-US" w:eastAsia="zh-CN" w:bidi="ar"/>
              </w:rPr>
              <w:t>0</w:t>
            </w:r>
          </w:p>
        </w:tc>
        <w:tc>
          <w:tcPr>
            <w:tcW w:w="244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F1AD6A8">
            <w:pPr>
              <w:jc w:val="center"/>
              <w:rPr>
                <w:rFonts w:hint="default" w:ascii="Times New Roman" w:hAnsi="Times New Roman" w:cs="Times New Roman" w:eastAsiaTheme="minorEastAsia"/>
                <w:sz w:val="28"/>
                <w:szCs w:val="28"/>
                <w:lang w:val="en-US" w:eastAsia="zh-CN"/>
              </w:rPr>
            </w:pPr>
            <w:r>
              <w:rPr>
                <w:rFonts w:hint="default" w:ascii="Times New Roman" w:hAnsi="Times New Roman" w:cs="Times New Roman"/>
                <w:sz w:val="28"/>
                <w:szCs w:val="28"/>
                <w:lang w:val="en-US" w:eastAsia="zh-CN"/>
              </w:rPr>
              <w:t>0</w:t>
            </w:r>
          </w:p>
        </w:tc>
      </w:tr>
      <w:tr w14:paraId="7D711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2" w:hRule="atLeast"/>
          <w:jc w:val="center"/>
        </w:trPr>
        <w:tc>
          <w:tcPr>
            <w:tcW w:w="978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70E25F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第二十条第（五）项</w:t>
            </w:r>
          </w:p>
        </w:tc>
      </w:tr>
      <w:tr w14:paraId="220CF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2"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4D7495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35" w:type="dxa"/>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A218E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本年处理决定数量</w:t>
            </w:r>
          </w:p>
        </w:tc>
      </w:tr>
      <w:tr w14:paraId="3029D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5"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0A260F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行政许可</w:t>
            </w:r>
          </w:p>
        </w:tc>
        <w:tc>
          <w:tcPr>
            <w:tcW w:w="7335" w:type="dxa"/>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C44AD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eastAsiaTheme="minorEastAsia"/>
                <w:sz w:val="24"/>
                <w:szCs w:val="24"/>
                <w:lang w:val="en-US" w:eastAsia="zh-CN"/>
              </w:rPr>
            </w:pPr>
            <w:r>
              <w:rPr>
                <w:rFonts w:hint="default" w:ascii="Times New Roman" w:hAnsi="Times New Roman" w:eastAsia="宋体" w:cs="Times New Roman"/>
                <w:color w:val="000000"/>
                <w:kern w:val="0"/>
                <w:sz w:val="28"/>
                <w:szCs w:val="28"/>
                <w:lang w:val="en-US" w:eastAsia="zh-CN" w:bidi="ar"/>
              </w:rPr>
              <w:t>0</w:t>
            </w:r>
          </w:p>
        </w:tc>
      </w:tr>
      <w:tr w14:paraId="53715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2" w:hRule="atLeast"/>
          <w:jc w:val="center"/>
        </w:trPr>
        <w:tc>
          <w:tcPr>
            <w:tcW w:w="978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39F5CE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第二十条第（六）项</w:t>
            </w:r>
          </w:p>
        </w:tc>
      </w:tr>
      <w:tr w14:paraId="656DD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2"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037E9C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信息内容</w:t>
            </w:r>
          </w:p>
        </w:tc>
        <w:tc>
          <w:tcPr>
            <w:tcW w:w="7335" w:type="dxa"/>
            <w:gridSpan w:val="3"/>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72B201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本年处理决定数量</w:t>
            </w:r>
          </w:p>
        </w:tc>
      </w:tr>
      <w:tr w14:paraId="5BB5B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5"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12F7E5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行政处罚</w:t>
            </w:r>
          </w:p>
        </w:tc>
        <w:tc>
          <w:tcPr>
            <w:tcW w:w="7335" w:type="dxa"/>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2AACF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8"/>
                <w:szCs w:val="28"/>
              </w:rPr>
            </w:pPr>
            <w:r>
              <w:rPr>
                <w:rFonts w:hint="default" w:ascii="Times New Roman" w:hAnsi="Times New Roman" w:eastAsia="宋体" w:cs="Times New Roman"/>
                <w:color w:val="000000"/>
                <w:kern w:val="0"/>
                <w:sz w:val="28"/>
                <w:szCs w:val="28"/>
                <w:lang w:val="en-US" w:eastAsia="zh-CN" w:bidi="ar"/>
              </w:rPr>
              <w:t>0</w:t>
            </w:r>
          </w:p>
        </w:tc>
      </w:tr>
      <w:tr w14:paraId="6B90B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5"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2ABC2F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行政强制</w:t>
            </w:r>
          </w:p>
        </w:tc>
        <w:tc>
          <w:tcPr>
            <w:tcW w:w="7335" w:type="dxa"/>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032AD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8"/>
                <w:szCs w:val="28"/>
              </w:rPr>
            </w:pPr>
            <w:r>
              <w:rPr>
                <w:rFonts w:hint="default" w:ascii="Times New Roman" w:hAnsi="Times New Roman" w:eastAsia="宋体" w:cs="Times New Roman"/>
                <w:color w:val="000000"/>
                <w:kern w:val="0"/>
                <w:sz w:val="28"/>
                <w:szCs w:val="28"/>
                <w:lang w:val="en-US" w:eastAsia="zh-CN" w:bidi="ar"/>
              </w:rPr>
              <w:t>0</w:t>
            </w:r>
          </w:p>
        </w:tc>
      </w:tr>
      <w:tr w14:paraId="0F5BF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2" w:hRule="atLeast"/>
          <w:jc w:val="center"/>
        </w:trPr>
        <w:tc>
          <w:tcPr>
            <w:tcW w:w="978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3528AF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第二十条第（八）项</w:t>
            </w:r>
          </w:p>
        </w:tc>
      </w:tr>
      <w:tr w14:paraId="5AECF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2"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09330D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35" w:type="dxa"/>
            <w:gridSpan w:val="3"/>
            <w:tcBorders>
              <w:top w:val="nil"/>
              <w:left w:val="nil"/>
              <w:bottom w:val="single" w:color="auto" w:sz="8" w:space="0"/>
              <w:right w:val="single" w:color="000000" w:sz="8" w:space="0"/>
            </w:tcBorders>
            <w:shd w:val="clear" w:color="auto" w:fill="auto"/>
            <w:tcMar>
              <w:top w:w="0" w:type="dxa"/>
              <w:left w:w="57" w:type="dxa"/>
              <w:bottom w:w="0" w:type="dxa"/>
              <w:right w:w="57" w:type="dxa"/>
            </w:tcMar>
            <w:vAlign w:val="center"/>
          </w:tcPr>
          <w:p w14:paraId="79455B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本年收费金额（单位：万元）</w:t>
            </w:r>
          </w:p>
        </w:tc>
      </w:tr>
      <w:tr w14:paraId="342A3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79"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7EB53E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行政事业性收费</w:t>
            </w:r>
          </w:p>
        </w:tc>
        <w:tc>
          <w:tcPr>
            <w:tcW w:w="7335" w:type="dxa"/>
            <w:gridSpan w:val="3"/>
            <w:tcBorders>
              <w:top w:val="nil"/>
              <w:left w:val="nil"/>
              <w:bottom w:val="single" w:color="auto" w:sz="8" w:space="0"/>
              <w:right w:val="single" w:color="000000" w:sz="8" w:space="0"/>
            </w:tcBorders>
            <w:shd w:val="clear" w:color="auto" w:fill="auto"/>
            <w:tcMar>
              <w:top w:w="0" w:type="dxa"/>
              <w:left w:w="57" w:type="dxa"/>
              <w:bottom w:w="0" w:type="dxa"/>
              <w:right w:w="57" w:type="dxa"/>
            </w:tcMar>
            <w:vAlign w:val="center"/>
          </w:tcPr>
          <w:p w14:paraId="17CBC4FD">
            <w:pPr>
              <w:jc w:val="center"/>
              <w:rPr>
                <w:rFonts w:hint="eastAsia" w:ascii="宋体" w:eastAsiaTheme="minorEastAsia"/>
                <w:sz w:val="24"/>
                <w:szCs w:val="24"/>
                <w:lang w:val="en-US" w:eastAsia="zh-CN"/>
              </w:rPr>
            </w:pPr>
            <w:r>
              <w:rPr>
                <w:rFonts w:hint="default" w:ascii="Times New Roman" w:hAnsi="Times New Roman" w:cs="Times New Roman"/>
                <w:sz w:val="28"/>
                <w:szCs w:val="28"/>
                <w:lang w:val="en-US" w:eastAsia="zh-CN"/>
              </w:rPr>
              <w:t>0</w:t>
            </w:r>
          </w:p>
        </w:tc>
      </w:tr>
    </w:tbl>
    <w:p w14:paraId="0F4EC9A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both"/>
        <w:rPr>
          <w:rFonts w:hint="eastAsia" w:ascii="宋体" w:hAnsi="宋体" w:eastAsia="宋体" w:cs="宋体"/>
        </w:rPr>
      </w:pPr>
      <w:r>
        <w:rPr>
          <w:rFonts w:hint="eastAsia" w:ascii="黑体" w:hAnsi="黑体" w:eastAsia="黑体" w:cs="黑体"/>
          <w:b w:val="0"/>
          <w:bCs/>
          <w:sz w:val="32"/>
          <w:szCs w:val="32"/>
        </w:rPr>
        <w:t>三、收到和处理政府信息公开申请情况</w:t>
      </w:r>
    </w:p>
    <w:tbl>
      <w:tblPr>
        <w:tblStyle w:val="10"/>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68"/>
        <w:gridCol w:w="943"/>
        <w:gridCol w:w="3220"/>
        <w:gridCol w:w="688"/>
        <w:gridCol w:w="688"/>
        <w:gridCol w:w="688"/>
        <w:gridCol w:w="688"/>
        <w:gridCol w:w="688"/>
        <w:gridCol w:w="688"/>
        <w:gridCol w:w="689"/>
      </w:tblGrid>
      <w:tr w14:paraId="7D92611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auto"/>
            <w:tcMar>
              <w:top w:w="0" w:type="dxa"/>
              <w:left w:w="108" w:type="dxa"/>
              <w:bottom w:w="0" w:type="dxa"/>
              <w:right w:w="108" w:type="dxa"/>
            </w:tcMar>
            <w:vAlign w:val="center"/>
          </w:tcPr>
          <w:p w14:paraId="3B6C4F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楷体" w:hAnsi="楷体" w:eastAsia="楷体" w:cs="楷体"/>
                <w:kern w:val="0"/>
                <w:sz w:val="20"/>
                <w:szCs w:val="20"/>
                <w:lang w:val="en-US" w:eastAsia="zh-CN"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4B976D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申请人情况</w:t>
            </w:r>
          </w:p>
        </w:tc>
      </w:tr>
      <w:tr w14:paraId="7182711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auto"/>
            <w:tcMar>
              <w:top w:w="0" w:type="dxa"/>
              <w:left w:w="108" w:type="dxa"/>
              <w:bottom w:w="0" w:type="dxa"/>
              <w:right w:w="108" w:type="dxa"/>
            </w:tcMar>
            <w:vAlign w:val="center"/>
          </w:tcPr>
          <w:p w14:paraId="131790E9">
            <w:pPr>
              <w:rPr>
                <w:rFonts w:hint="eastAsia" w:ascii="宋体"/>
                <w:sz w:val="24"/>
                <w:szCs w:val="24"/>
              </w:rPr>
            </w:pPr>
          </w:p>
        </w:tc>
        <w:tc>
          <w:tcPr>
            <w:tcW w:w="688" w:type="dxa"/>
            <w:vMerge w:val="restart"/>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70654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自然人</w:t>
            </w:r>
          </w:p>
        </w:tc>
        <w:tc>
          <w:tcPr>
            <w:tcW w:w="3440" w:type="dxa"/>
            <w:gridSpan w:val="5"/>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02E076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14:paraId="711A3E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总计</w:t>
            </w:r>
          </w:p>
        </w:tc>
      </w:tr>
      <w:tr w14:paraId="0BB7CD6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auto"/>
            <w:tcMar>
              <w:top w:w="0" w:type="dxa"/>
              <w:left w:w="108" w:type="dxa"/>
              <w:bottom w:w="0" w:type="dxa"/>
              <w:right w:w="108" w:type="dxa"/>
            </w:tcMar>
            <w:vAlign w:val="center"/>
          </w:tcPr>
          <w:p w14:paraId="650651DD">
            <w:pPr>
              <w:rPr>
                <w:rFonts w:hint="eastAsia" w:ascii="宋体"/>
                <w:sz w:val="24"/>
                <w:szCs w:val="24"/>
              </w:rPr>
            </w:pPr>
          </w:p>
        </w:tc>
        <w:tc>
          <w:tcPr>
            <w:tcW w:w="688" w:type="dxa"/>
            <w:vMerge w:val="continue"/>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5BB193C">
            <w:pPr>
              <w:rPr>
                <w:rFonts w:hint="eastAsia" w:ascii="宋体"/>
                <w:sz w:val="24"/>
                <w:szCs w:val="24"/>
              </w:rPr>
            </w:pP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21631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商业</w:t>
            </w:r>
          </w:p>
          <w:p w14:paraId="7B3DCF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企业</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1D19D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科研</w:t>
            </w:r>
          </w:p>
          <w:p w14:paraId="4C3A6E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54306F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194664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法律服务机构</w:t>
            </w:r>
          </w:p>
        </w:tc>
        <w:tc>
          <w:tcPr>
            <w:tcW w:w="688"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4FCADC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其他</w:t>
            </w:r>
          </w:p>
        </w:tc>
        <w:tc>
          <w:tcPr>
            <w:tcW w:w="689" w:type="dxa"/>
            <w:vMerge w:val="continue"/>
            <w:tcBorders>
              <w:top w:val="single"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14:paraId="074F3678">
            <w:pPr>
              <w:rPr>
                <w:rFonts w:hint="eastAsia" w:ascii="宋体"/>
                <w:sz w:val="24"/>
                <w:szCs w:val="24"/>
              </w:rPr>
            </w:pPr>
          </w:p>
        </w:tc>
      </w:tr>
      <w:tr w14:paraId="09910F3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221349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一、本年新收政府信息公开申请数量</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1869162">
            <w:pPr>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83D5FEE">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CFBF441">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40AB5F1">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C4B8B18">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2F229CD">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5A49C36">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0</w:t>
            </w:r>
          </w:p>
        </w:tc>
      </w:tr>
      <w:tr w14:paraId="49EC9C6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3D11F1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二、上年结转政府信息公开申请数量</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A0B2C2A">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1E79AA1">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F52F3A2">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E02BB3B">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F56A0FA">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1A5F57C">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D771687">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0</w:t>
            </w:r>
          </w:p>
        </w:tc>
      </w:tr>
      <w:tr w14:paraId="48CA7F1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24CD1F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三、本年度办理结果</w:t>
            </w:r>
          </w:p>
        </w:tc>
        <w:tc>
          <w:tcPr>
            <w:tcW w:w="4163" w:type="dxa"/>
            <w:gridSpan w:val="2"/>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EA35D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（一）予以公开</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2A83C97">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EA927B2">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E06B605">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3F7A640">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0C908EC">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15B641C">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0</w:t>
            </w:r>
          </w:p>
        </w:tc>
        <w:tc>
          <w:tcPr>
            <w:tcW w:w="689"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39808C06">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0</w:t>
            </w:r>
          </w:p>
        </w:tc>
      </w:tr>
      <w:tr w14:paraId="39A2128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580F70AA">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909D0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（二）部分公开</w:t>
            </w:r>
            <w:r>
              <w:rPr>
                <w:rFonts w:hint="eastAsia" w:ascii="楷体" w:hAnsi="楷体" w:eastAsia="楷体" w:cs="楷体"/>
                <w:kern w:val="0"/>
                <w:sz w:val="20"/>
                <w:szCs w:val="20"/>
                <w:lang w:val="en-US" w:eastAsia="zh-CN" w:bidi="ar"/>
              </w:rPr>
              <w:t>（区分处理的，只计这一情形，不计其他情形）</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D8319A9">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7275E76">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66F073E">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1FF664F">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CF2BD69">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20294B0">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8F049B0">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0</w:t>
            </w:r>
          </w:p>
        </w:tc>
      </w:tr>
      <w:tr w14:paraId="27E8493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3A53C18C">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2B0A1C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（三）不予公开</w:t>
            </w: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F7E10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1.属于国家秘密</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D1C4703">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1D3879E">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E148568">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294FF41">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2E05699">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5F8D513">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0</w:t>
            </w:r>
          </w:p>
        </w:tc>
        <w:tc>
          <w:tcPr>
            <w:tcW w:w="689"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4DEE958C">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0</w:t>
            </w:r>
          </w:p>
        </w:tc>
      </w:tr>
      <w:tr w14:paraId="06BA952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6AD5F067">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422EA577">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0ECC8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2.其他法律行政法规禁止公开</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10F8336">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C09BD8D">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4C2AED5">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ABCFFED">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6FE1CC7">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1453BEC">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D55CED3">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0</w:t>
            </w:r>
          </w:p>
        </w:tc>
      </w:tr>
      <w:tr w14:paraId="5CB8E2F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3D5685D4">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7A9712B7">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359F0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3.危及“三安全一稳定”</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EF376EA">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195A589">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0FA39CE">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480D029">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1CE0406">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AC2E8EF">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7B08421">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0</w:t>
            </w:r>
          </w:p>
        </w:tc>
      </w:tr>
      <w:tr w14:paraId="2E272D3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0615537B">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191E8D7B">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97021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4.保护第三方合法权益</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E6FAA18">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52E847C">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F47004F">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E66F605">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1D915A6">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B9E1E0D">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8CBE785">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0</w:t>
            </w:r>
          </w:p>
        </w:tc>
      </w:tr>
      <w:tr w14:paraId="0AB41E1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4F449B77">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0034A360">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C7548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5.属于三类内部事务信息</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D1C1C14">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908AC33">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7BF4908">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DF829DE">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85C1791">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0243CD5">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63BF64A">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0</w:t>
            </w:r>
          </w:p>
        </w:tc>
      </w:tr>
      <w:tr w14:paraId="74CB71F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0F0D80DF">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577DA735">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BC96C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6.属于四类过程性信息</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A19B86A">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57CB93B">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B3076B6">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4EDF9E8">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E0879CC">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CDE27F1">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B8CC35E">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0</w:t>
            </w:r>
          </w:p>
        </w:tc>
      </w:tr>
      <w:tr w14:paraId="7BE5726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4EA303B5">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21BEF7DA">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40199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7.属于行政执法案卷</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D22265B">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40FF34E">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29BCC84">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190C4AF">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2F0D09D">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13033DF">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1D6DB08">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0</w:t>
            </w:r>
          </w:p>
        </w:tc>
      </w:tr>
      <w:tr w14:paraId="707BC6B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598BE42E">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0640815B">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1E85C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8.属于行政查询事项</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50CB94A">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2FB46D2">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7B8323D">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9F55C79">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56B6F57">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0BB1D55">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098D7C6">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0</w:t>
            </w:r>
          </w:p>
        </w:tc>
      </w:tr>
      <w:tr w14:paraId="198BDA8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55F4B2FC">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16E59F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（四）无法提供</w:t>
            </w: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30619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1.本机关不掌握相关政府信息</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BF57585">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86200B3">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D25CB0F">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6BBAE38">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D082B2F">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4845DF5">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B7E1E5C">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0</w:t>
            </w:r>
          </w:p>
        </w:tc>
      </w:tr>
      <w:tr w14:paraId="191BC17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7FBEAB45">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617DAB70">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43C0E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2.没有现成信息需要另行制作</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5023464">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681F0C6">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877711E">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1EF00BE">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C952FC1">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C907844">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847D13F">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0</w:t>
            </w:r>
          </w:p>
        </w:tc>
      </w:tr>
      <w:tr w14:paraId="659CA2D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11A07820">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37B88482">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E4F80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3.补正后申请内容仍不明确</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3403412">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FCC8147">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86355D7">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048A414">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802E4BF">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ED21A4A">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A5DF7EC">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0</w:t>
            </w:r>
          </w:p>
        </w:tc>
      </w:tr>
      <w:tr w14:paraId="214C871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4BAB2D1A">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757E20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（五）不予处理</w:t>
            </w: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880EC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1.信访举报投诉类申请</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727DA74">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BDD93EB">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D0FBDF7">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600FA0C">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C25C044">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6E73DB4">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C4419EE">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0</w:t>
            </w:r>
          </w:p>
        </w:tc>
      </w:tr>
      <w:tr w14:paraId="11AB516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501D6BD1">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5FFB751F">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830D7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2.重复申请</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6D271A5">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8F7E625">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0BF7152">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C3F0590">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DE52874">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06E51D0">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2EF3DD8">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0</w:t>
            </w:r>
          </w:p>
        </w:tc>
      </w:tr>
      <w:tr w14:paraId="41D766A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0F016047">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69F55F9D">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44E24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3.要求提供公开出版物</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DEAA888">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1EE7C17">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D66FF34">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E8CD3BE">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6A8B58F">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85989B5">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5E9B11E">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0</w:t>
            </w:r>
          </w:p>
        </w:tc>
      </w:tr>
      <w:tr w14:paraId="25CC65D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106AD91D">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262B0794">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A240B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4.无正当理由大量反复申请</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DB28AFC">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FA2738C">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0E71CE0">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01F32E9">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4FBBC79">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6166FB9">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C662DCB">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0</w:t>
            </w:r>
          </w:p>
        </w:tc>
      </w:tr>
      <w:tr w14:paraId="607A2AB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193DC5C4">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3278E8CC">
            <w:pPr>
              <w:rPr>
                <w:rFonts w:hint="eastAsia" w:ascii="宋体"/>
                <w:sz w:val="24"/>
                <w:szCs w:val="24"/>
              </w:rPr>
            </w:pPr>
          </w:p>
        </w:tc>
        <w:tc>
          <w:tcPr>
            <w:tcW w:w="3220"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6FE8D5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5.要求行政机关确认或重新出具已获取信息</w:t>
            </w:r>
          </w:p>
        </w:tc>
        <w:tc>
          <w:tcPr>
            <w:tcW w:w="688"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724C3908">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0</w:t>
            </w:r>
          </w:p>
        </w:tc>
        <w:tc>
          <w:tcPr>
            <w:tcW w:w="688"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13923BAB">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0</w:t>
            </w:r>
          </w:p>
        </w:tc>
        <w:tc>
          <w:tcPr>
            <w:tcW w:w="688"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6F7DA3DF">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0</w:t>
            </w:r>
          </w:p>
        </w:tc>
        <w:tc>
          <w:tcPr>
            <w:tcW w:w="688"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174C3C69">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0</w:t>
            </w:r>
          </w:p>
        </w:tc>
        <w:tc>
          <w:tcPr>
            <w:tcW w:w="688"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74A7684A">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0</w:t>
            </w:r>
          </w:p>
        </w:tc>
        <w:tc>
          <w:tcPr>
            <w:tcW w:w="688"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51CF7C2A">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0</w:t>
            </w:r>
          </w:p>
        </w:tc>
        <w:tc>
          <w:tcPr>
            <w:tcW w:w="689"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213850DA">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0</w:t>
            </w:r>
          </w:p>
        </w:tc>
      </w:tr>
      <w:tr w14:paraId="5FF97A4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296136B7">
            <w:pPr>
              <w:rPr>
                <w:rFonts w:hint="eastAsia" w:ascii="宋体"/>
                <w:sz w:val="24"/>
                <w:szCs w:val="24"/>
              </w:rPr>
            </w:pPr>
          </w:p>
        </w:tc>
        <w:tc>
          <w:tcPr>
            <w:tcW w:w="943" w:type="dxa"/>
            <w:vMerge w:val="restart"/>
            <w:tcBorders>
              <w:top w:val="outset"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14:paraId="28468D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（六）其他处理</w:t>
            </w: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17D35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258B1BF">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5B41DDB">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819E449">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5AB102C">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7941562">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5872151">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9451C04">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0</w:t>
            </w:r>
          </w:p>
        </w:tc>
      </w:tr>
      <w:tr w14:paraId="69BE5E2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06BA3CC6">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14:paraId="673084C9">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AA400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6E6CA10">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F0F2561">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09BF392">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5CE4B28">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E4DF95D">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0FCF50A">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B123543">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0</w:t>
            </w:r>
          </w:p>
        </w:tc>
      </w:tr>
      <w:tr w14:paraId="5EBF9A9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588F508C">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14:paraId="49F0AA27">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E9A9B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3.其他</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294A6CC">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E9C2859">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B4B05AE">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A34B51B">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1AD154E">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FA8552C">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16F2021">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0</w:t>
            </w:r>
          </w:p>
        </w:tc>
      </w:tr>
      <w:tr w14:paraId="4704BDC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0D754418">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BC66B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（七）总计</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3411482">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2FEF542">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8AABE19">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CBFD996">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25BE43F">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B8346D0">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55D7D59">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0</w:t>
            </w:r>
          </w:p>
        </w:tc>
      </w:tr>
      <w:tr w14:paraId="770D0AF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4FBADF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四、结转下年度继续办理</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32E9506">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89C30B8">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03D8094">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AC9CBB6">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00349EF">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84913B6">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184AF1F">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0</w:t>
            </w:r>
          </w:p>
        </w:tc>
      </w:tr>
    </w:tbl>
    <w:p w14:paraId="6753CAC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right="0"/>
        <w:jc w:val="both"/>
        <w:textAlignment w:val="auto"/>
        <w:rPr>
          <w:sz w:val="24"/>
          <w:szCs w:val="24"/>
        </w:rPr>
      </w:pPr>
      <w:r>
        <w:rPr>
          <w:rFonts w:hint="eastAsia" w:ascii="黑体" w:hAnsi="黑体" w:eastAsia="黑体" w:cs="黑体"/>
          <w:b w:val="0"/>
          <w:bCs/>
          <w:sz w:val="32"/>
          <w:szCs w:val="32"/>
        </w:rPr>
        <w:t>四、政府信息公开行政复议、行政诉讼情况</w:t>
      </w:r>
    </w:p>
    <w:tbl>
      <w:tblPr>
        <w:tblStyle w:val="10"/>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5C20F09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98B04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5D298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行政诉讼</w:t>
            </w:r>
          </w:p>
        </w:tc>
      </w:tr>
      <w:tr w14:paraId="3741FA2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649"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63E1E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结果维持</w:t>
            </w:r>
          </w:p>
        </w:tc>
        <w:tc>
          <w:tcPr>
            <w:tcW w:w="649"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B4E99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B3C3E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993D9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4777A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BFF19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21581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复议后起诉</w:t>
            </w:r>
          </w:p>
        </w:tc>
      </w:tr>
      <w:tr w14:paraId="57FDF3E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64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17E1D29">
            <w:pPr>
              <w:rPr>
                <w:rFonts w:hint="eastAsia" w:ascii="宋体"/>
                <w:sz w:val="24"/>
                <w:szCs w:val="24"/>
              </w:rPr>
            </w:pPr>
          </w:p>
        </w:tc>
        <w:tc>
          <w:tcPr>
            <w:tcW w:w="64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87A52EB">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A4810FE">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54C5811">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661144D">
            <w:pPr>
              <w:rPr>
                <w:rFonts w:hint="eastAsia" w:ascii="宋体"/>
                <w:sz w:val="24"/>
                <w:szCs w:val="24"/>
              </w:rPr>
            </w:pPr>
          </w:p>
        </w:tc>
        <w:tc>
          <w:tcPr>
            <w:tcW w:w="64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0DD49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88698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F9F56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C53C1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5EE6A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c>
          <w:tcPr>
            <w:tcW w:w="6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2E7FF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B7327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0D29D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6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4B5A6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9D0E0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r>
      <w:tr w14:paraId="23AAC93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99174F6">
            <w:pPr>
              <w:jc w:val="center"/>
              <w:rPr>
                <w:rFonts w:hint="default" w:ascii="Times New Roman" w:hAnsi="Times New Roman" w:cs="Times New Roman" w:eastAsiaTheme="minorEastAsia"/>
                <w:sz w:val="28"/>
                <w:szCs w:val="28"/>
                <w:lang w:val="en-US" w:eastAsia="zh-CN"/>
              </w:rPr>
            </w:pPr>
            <w:r>
              <w:rPr>
                <w:rFonts w:hint="default" w:ascii="Times New Roman" w:hAnsi="Times New Roman" w:cs="Times New Roman"/>
                <w:sz w:val="28"/>
                <w:szCs w:val="28"/>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587E10E">
            <w:pPr>
              <w:jc w:val="center"/>
              <w:rPr>
                <w:rFonts w:hint="default" w:ascii="Times New Roman" w:hAnsi="Times New Roman" w:cs="Times New Roman" w:eastAsiaTheme="minorEastAsia"/>
                <w:sz w:val="28"/>
                <w:szCs w:val="28"/>
                <w:lang w:val="en-US" w:eastAsia="zh-CN"/>
              </w:rPr>
            </w:pPr>
            <w:r>
              <w:rPr>
                <w:rFonts w:hint="default" w:ascii="Times New Roman" w:hAnsi="Times New Roman" w:cs="Times New Roman"/>
                <w:sz w:val="28"/>
                <w:szCs w:val="28"/>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50F2B3A">
            <w:pPr>
              <w:jc w:val="center"/>
              <w:rPr>
                <w:rFonts w:hint="default" w:ascii="Times New Roman" w:hAnsi="Times New Roman" w:cs="Times New Roman" w:eastAsiaTheme="minorEastAsia"/>
                <w:sz w:val="28"/>
                <w:szCs w:val="28"/>
                <w:lang w:val="en-US" w:eastAsia="zh-CN"/>
              </w:rPr>
            </w:pPr>
            <w:r>
              <w:rPr>
                <w:rFonts w:hint="default" w:ascii="Times New Roman" w:hAnsi="Times New Roman" w:cs="Times New Roman"/>
                <w:sz w:val="28"/>
                <w:szCs w:val="28"/>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EB55115">
            <w:pPr>
              <w:jc w:val="center"/>
              <w:rPr>
                <w:rFonts w:hint="default" w:ascii="Times New Roman" w:hAnsi="Times New Roman" w:cs="Times New Roman" w:eastAsiaTheme="minorEastAsia"/>
                <w:sz w:val="28"/>
                <w:szCs w:val="28"/>
                <w:lang w:val="en-US" w:eastAsia="zh-CN"/>
              </w:rPr>
            </w:pPr>
            <w:r>
              <w:rPr>
                <w:rFonts w:hint="default" w:ascii="Times New Roman" w:hAnsi="Times New Roman" w:cs="Times New Roman"/>
                <w:sz w:val="28"/>
                <w:szCs w:val="28"/>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C4355AD">
            <w:pPr>
              <w:jc w:val="center"/>
              <w:rPr>
                <w:rFonts w:hint="default" w:ascii="Times New Roman" w:hAnsi="Times New Roman" w:cs="Times New Roman" w:eastAsiaTheme="minorEastAsia"/>
                <w:sz w:val="28"/>
                <w:szCs w:val="28"/>
                <w:lang w:val="en-US" w:eastAsia="zh-CN"/>
              </w:rPr>
            </w:pPr>
            <w:r>
              <w:rPr>
                <w:rFonts w:hint="default" w:ascii="Times New Roman" w:hAnsi="Times New Roman" w:cs="Times New Roman"/>
                <w:sz w:val="28"/>
                <w:szCs w:val="28"/>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3C01EAE">
            <w:pPr>
              <w:jc w:val="center"/>
              <w:rPr>
                <w:rFonts w:hint="default" w:ascii="Times New Roman" w:hAnsi="Times New Roman" w:cs="Times New Roman" w:eastAsiaTheme="minorEastAsia"/>
                <w:kern w:val="2"/>
                <w:sz w:val="28"/>
                <w:szCs w:val="28"/>
                <w:lang w:val="en-US" w:eastAsia="zh-CN" w:bidi="ar-SA"/>
              </w:rPr>
            </w:pPr>
            <w:r>
              <w:rPr>
                <w:rFonts w:hint="default" w:ascii="Times New Roman" w:hAnsi="Times New Roman" w:cs="Times New Roman"/>
                <w:sz w:val="28"/>
                <w:szCs w:val="28"/>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0242B14">
            <w:pPr>
              <w:jc w:val="center"/>
              <w:rPr>
                <w:rFonts w:hint="default" w:ascii="Times New Roman" w:hAnsi="Times New Roman" w:cs="Times New Roman" w:eastAsiaTheme="minorEastAsia"/>
                <w:kern w:val="2"/>
                <w:sz w:val="28"/>
                <w:szCs w:val="28"/>
                <w:lang w:val="en-US" w:eastAsia="zh-CN" w:bidi="ar-SA"/>
              </w:rPr>
            </w:pPr>
            <w:r>
              <w:rPr>
                <w:rFonts w:hint="default" w:ascii="Times New Roman" w:hAnsi="Times New Roman" w:cs="Times New Roman"/>
                <w:sz w:val="28"/>
                <w:szCs w:val="28"/>
                <w:lang w:val="en-US" w:eastAsia="zh-CN"/>
              </w:rPr>
              <w:t>0</w:t>
            </w:r>
          </w:p>
        </w:tc>
        <w:tc>
          <w:tcPr>
            <w:tcW w:w="6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CD1FB60">
            <w:pPr>
              <w:jc w:val="center"/>
              <w:rPr>
                <w:rFonts w:hint="default" w:ascii="Times New Roman" w:hAnsi="Times New Roman" w:cs="Times New Roman" w:eastAsiaTheme="minorEastAsia"/>
                <w:kern w:val="2"/>
                <w:sz w:val="28"/>
                <w:szCs w:val="28"/>
                <w:lang w:val="en-US" w:eastAsia="zh-CN" w:bidi="ar-SA"/>
              </w:rPr>
            </w:pPr>
            <w:r>
              <w:rPr>
                <w:rFonts w:hint="default" w:ascii="Times New Roman" w:hAnsi="Times New Roman" w:cs="Times New Roman"/>
                <w:sz w:val="28"/>
                <w:szCs w:val="28"/>
                <w:lang w:val="en-US" w:eastAsia="zh-CN"/>
              </w:rPr>
              <w:t>0</w:t>
            </w:r>
          </w:p>
        </w:tc>
        <w:tc>
          <w:tcPr>
            <w:tcW w:w="6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A25ECAC">
            <w:pPr>
              <w:jc w:val="center"/>
              <w:rPr>
                <w:rFonts w:hint="default" w:ascii="Times New Roman" w:hAnsi="Times New Roman" w:cs="Times New Roman" w:eastAsiaTheme="minorEastAsia"/>
                <w:kern w:val="2"/>
                <w:sz w:val="28"/>
                <w:szCs w:val="28"/>
                <w:lang w:val="en-US" w:eastAsia="zh-CN" w:bidi="ar-SA"/>
              </w:rPr>
            </w:pPr>
            <w:r>
              <w:rPr>
                <w:rFonts w:hint="default" w:ascii="Times New Roman" w:hAnsi="Times New Roman" w:cs="Times New Roman"/>
                <w:sz w:val="28"/>
                <w:szCs w:val="28"/>
                <w:lang w:val="en-US" w:eastAsia="zh-CN"/>
              </w:rPr>
              <w:t>0</w:t>
            </w:r>
          </w:p>
        </w:tc>
        <w:tc>
          <w:tcPr>
            <w:tcW w:w="6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564C4C0">
            <w:pPr>
              <w:jc w:val="center"/>
              <w:rPr>
                <w:rFonts w:hint="default" w:ascii="Times New Roman" w:hAnsi="Times New Roman" w:cs="Times New Roman" w:eastAsiaTheme="minorEastAsia"/>
                <w:kern w:val="2"/>
                <w:sz w:val="28"/>
                <w:szCs w:val="28"/>
                <w:lang w:val="en-US" w:eastAsia="zh-CN" w:bidi="ar-SA"/>
              </w:rPr>
            </w:pPr>
            <w:r>
              <w:rPr>
                <w:rFonts w:hint="default" w:ascii="Times New Roman" w:hAnsi="Times New Roman" w:cs="Times New Roman"/>
                <w:sz w:val="28"/>
                <w:szCs w:val="28"/>
                <w:lang w:val="en-US" w:eastAsia="zh-CN"/>
              </w:rPr>
              <w:t>0</w:t>
            </w:r>
          </w:p>
        </w:tc>
        <w:tc>
          <w:tcPr>
            <w:tcW w:w="6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29D26ED">
            <w:pPr>
              <w:jc w:val="center"/>
              <w:rPr>
                <w:rFonts w:hint="default" w:ascii="Times New Roman" w:hAnsi="Times New Roman" w:cs="Times New Roman" w:eastAsiaTheme="minorEastAsia"/>
                <w:kern w:val="2"/>
                <w:sz w:val="28"/>
                <w:szCs w:val="28"/>
                <w:lang w:val="en-US" w:eastAsia="zh-CN" w:bidi="ar-SA"/>
              </w:rPr>
            </w:pPr>
            <w:r>
              <w:rPr>
                <w:rFonts w:hint="default" w:ascii="Times New Roman" w:hAnsi="Times New Roman" w:cs="Times New Roman"/>
                <w:sz w:val="28"/>
                <w:szCs w:val="28"/>
                <w:lang w:val="en-US" w:eastAsia="zh-CN"/>
              </w:rPr>
              <w:t>0</w:t>
            </w:r>
          </w:p>
        </w:tc>
        <w:tc>
          <w:tcPr>
            <w:tcW w:w="6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4CDBCE7">
            <w:pPr>
              <w:jc w:val="center"/>
              <w:rPr>
                <w:rFonts w:hint="default" w:ascii="Times New Roman" w:hAnsi="Times New Roman" w:cs="Times New Roman" w:eastAsiaTheme="minorEastAsia"/>
                <w:kern w:val="2"/>
                <w:sz w:val="28"/>
                <w:szCs w:val="28"/>
                <w:lang w:val="en-US" w:eastAsia="zh-CN" w:bidi="ar-SA"/>
              </w:rPr>
            </w:pPr>
            <w:r>
              <w:rPr>
                <w:rFonts w:hint="default" w:ascii="Times New Roman" w:hAnsi="Times New Roman" w:cs="Times New Roman"/>
                <w:sz w:val="28"/>
                <w:szCs w:val="28"/>
                <w:lang w:val="en-US" w:eastAsia="zh-CN"/>
              </w:rPr>
              <w:t>0</w:t>
            </w:r>
          </w:p>
        </w:tc>
        <w:tc>
          <w:tcPr>
            <w:tcW w:w="6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9DA6D60">
            <w:pPr>
              <w:jc w:val="center"/>
              <w:rPr>
                <w:rFonts w:hint="default" w:ascii="Times New Roman" w:hAnsi="Times New Roman" w:cs="Times New Roman" w:eastAsiaTheme="minorEastAsia"/>
                <w:kern w:val="2"/>
                <w:sz w:val="28"/>
                <w:szCs w:val="28"/>
                <w:lang w:val="en-US" w:eastAsia="zh-CN" w:bidi="ar-SA"/>
              </w:rPr>
            </w:pPr>
            <w:r>
              <w:rPr>
                <w:rFonts w:hint="default" w:ascii="Times New Roman" w:hAnsi="Times New Roman" w:cs="Times New Roman"/>
                <w:sz w:val="28"/>
                <w:szCs w:val="28"/>
                <w:lang w:val="en-US" w:eastAsia="zh-CN"/>
              </w:rPr>
              <w:t>0</w:t>
            </w:r>
          </w:p>
        </w:tc>
        <w:tc>
          <w:tcPr>
            <w:tcW w:w="6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6E4B4D3">
            <w:pPr>
              <w:jc w:val="center"/>
              <w:rPr>
                <w:rFonts w:hint="default" w:ascii="Times New Roman" w:hAnsi="Times New Roman" w:cs="Times New Roman" w:eastAsiaTheme="minorEastAsia"/>
                <w:kern w:val="2"/>
                <w:sz w:val="28"/>
                <w:szCs w:val="28"/>
                <w:lang w:val="en-US" w:eastAsia="zh-CN" w:bidi="ar-SA"/>
              </w:rPr>
            </w:pPr>
            <w:r>
              <w:rPr>
                <w:rFonts w:hint="default" w:ascii="Times New Roman" w:hAnsi="Times New Roman" w:cs="Times New Roman"/>
                <w:sz w:val="28"/>
                <w:szCs w:val="28"/>
                <w:lang w:val="en-US" w:eastAsia="zh-CN"/>
              </w:rPr>
              <w:t>0</w:t>
            </w:r>
          </w:p>
        </w:tc>
        <w:tc>
          <w:tcPr>
            <w:tcW w:w="6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0748329">
            <w:pPr>
              <w:jc w:val="center"/>
              <w:rPr>
                <w:rFonts w:hint="default" w:ascii="Times New Roman" w:hAnsi="Times New Roman" w:cs="Times New Roman" w:eastAsiaTheme="minorEastAsia"/>
                <w:kern w:val="2"/>
                <w:sz w:val="28"/>
                <w:szCs w:val="28"/>
                <w:lang w:val="en-US" w:eastAsia="zh-CN" w:bidi="ar-SA"/>
              </w:rPr>
            </w:pPr>
            <w:r>
              <w:rPr>
                <w:rFonts w:hint="default" w:ascii="Times New Roman" w:hAnsi="Times New Roman" w:cs="Times New Roman"/>
                <w:sz w:val="28"/>
                <w:szCs w:val="28"/>
                <w:lang w:val="en-US" w:eastAsia="zh-CN"/>
              </w:rPr>
              <w:t>0</w:t>
            </w:r>
          </w:p>
        </w:tc>
      </w:tr>
    </w:tbl>
    <w:p w14:paraId="5D61BA1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firstLine="320" w:firstLineChars="100"/>
        <w:jc w:val="both"/>
        <w:rPr>
          <w:rFonts w:hint="eastAsia" w:ascii="黑体" w:hAnsi="黑体" w:eastAsia="黑体" w:cs="黑体"/>
          <w:b w:val="0"/>
          <w:bCs/>
          <w:sz w:val="32"/>
          <w:szCs w:val="32"/>
        </w:rPr>
      </w:pPr>
      <w:r>
        <w:rPr>
          <w:rFonts w:hint="eastAsia" w:ascii="黑体" w:hAnsi="黑体" w:eastAsia="黑体" w:cs="黑体"/>
          <w:b w:val="0"/>
          <w:bCs/>
          <w:sz w:val="32"/>
          <w:szCs w:val="32"/>
        </w:rPr>
        <w:t>五、存在的主要问题及改进情况</w:t>
      </w:r>
    </w:p>
    <w:p w14:paraId="3BB0B87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right="0" w:firstLine="640" w:firstLineChars="200"/>
        <w:jc w:val="both"/>
        <w:textAlignment w:val="auto"/>
        <w:rPr>
          <w:rFonts w:hint="eastAsia" w:ascii="楷体_GB2312" w:hAnsi="楷体_GB2312" w:eastAsia="楷体_GB2312" w:cs="楷体_GB2312"/>
          <w:b w:val="0"/>
          <w:bCs/>
          <w:sz w:val="32"/>
          <w:szCs w:val="32"/>
          <w:lang w:eastAsia="zh-CN"/>
        </w:rPr>
      </w:pP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lang w:val="en-US" w:eastAsia="zh-CN"/>
        </w:rPr>
        <w:t>一</w:t>
      </w: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rPr>
        <w:t>存在的主要问题</w:t>
      </w:r>
    </w:p>
    <w:p w14:paraId="05BDC40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一是</w:t>
      </w:r>
      <w:r>
        <w:rPr>
          <w:rFonts w:hint="eastAsia" w:ascii="仿宋_GB2312" w:hAnsi="仿宋_GB2312" w:eastAsia="仿宋_GB2312" w:cs="仿宋_GB2312"/>
          <w:b w:val="0"/>
          <w:bCs/>
          <w:sz w:val="32"/>
          <w:szCs w:val="32"/>
        </w:rPr>
        <w:t>公开渠道</w:t>
      </w:r>
      <w:r>
        <w:rPr>
          <w:rFonts w:hint="eastAsia" w:ascii="仿宋_GB2312" w:hAnsi="仿宋_GB2312" w:eastAsia="仿宋_GB2312" w:cs="仿宋_GB2312"/>
          <w:b w:val="0"/>
          <w:bCs/>
          <w:sz w:val="32"/>
          <w:szCs w:val="32"/>
          <w:lang w:val="en-US" w:eastAsia="zh-CN"/>
        </w:rPr>
        <w:t>方式较为单一</w:t>
      </w:r>
      <w:r>
        <w:rPr>
          <w:rFonts w:hint="eastAsia" w:ascii="仿宋_GB2312" w:hAnsi="仿宋_GB2312" w:eastAsia="仿宋_GB2312" w:cs="仿宋_GB2312"/>
          <w:b w:val="0"/>
          <w:bCs/>
          <w:sz w:val="32"/>
          <w:szCs w:val="32"/>
        </w:rPr>
        <w:t>，覆盖面有限</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过度依赖线下渠道</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以政务公开栏等传统方式为主，</w:t>
      </w:r>
      <w:r>
        <w:rPr>
          <w:rFonts w:hint="eastAsia" w:ascii="仿宋_GB2312" w:hAnsi="仿宋_GB2312" w:eastAsia="仿宋_GB2312" w:cs="仿宋_GB2312"/>
          <w:b w:val="0"/>
          <w:bCs/>
          <w:sz w:val="32"/>
          <w:szCs w:val="32"/>
          <w:lang w:val="en-US" w:eastAsia="zh-CN"/>
        </w:rPr>
        <w:t>主要</w:t>
      </w:r>
      <w:r>
        <w:rPr>
          <w:rFonts w:hint="eastAsia" w:ascii="仿宋_GB2312" w:hAnsi="仿宋_GB2312" w:eastAsia="仿宋_GB2312" w:cs="仿宋_GB2312"/>
          <w:b w:val="0"/>
          <w:bCs/>
          <w:sz w:val="32"/>
          <w:szCs w:val="32"/>
        </w:rPr>
        <w:t>设置在</w:t>
      </w:r>
      <w:r>
        <w:rPr>
          <w:rFonts w:hint="eastAsia" w:ascii="仿宋_GB2312" w:hAnsi="仿宋_GB2312" w:eastAsia="仿宋_GB2312" w:cs="仿宋_GB2312"/>
          <w:b w:val="0"/>
          <w:bCs/>
          <w:sz w:val="32"/>
          <w:szCs w:val="32"/>
          <w:lang w:val="en-US" w:eastAsia="zh-CN"/>
        </w:rPr>
        <w:t>便民服务大厅</w:t>
      </w:r>
      <w:r>
        <w:rPr>
          <w:rFonts w:hint="eastAsia" w:ascii="仿宋_GB2312" w:hAnsi="仿宋_GB2312" w:eastAsia="仿宋_GB2312" w:cs="仿宋_GB2312"/>
          <w:b w:val="0"/>
          <w:bCs/>
          <w:sz w:val="32"/>
          <w:szCs w:val="32"/>
        </w:rPr>
        <w:t>内，农村老年人、偏远村庄村民获取信息不便。线上平台运营薄弱</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沂源融媒</w:t>
      </w:r>
      <w:r>
        <w:rPr>
          <w:rFonts w:hint="eastAsia" w:ascii="仿宋_GB2312" w:hAnsi="仿宋_GB2312" w:eastAsia="仿宋_GB2312" w:cs="仿宋_GB2312"/>
          <w:b w:val="0"/>
          <w:bCs/>
          <w:sz w:val="32"/>
          <w:szCs w:val="32"/>
        </w:rPr>
        <w:t>等线上渠道存在维护不及时、功能不完善的问题，未针对不同群体优化公开方式，比如对农村群众缺乏</w:t>
      </w:r>
      <w:r>
        <w:rPr>
          <w:rFonts w:hint="eastAsia" w:ascii="仿宋_GB2312" w:hAnsi="仿宋_GB2312" w:eastAsia="仿宋_GB2312" w:cs="仿宋_GB2312"/>
          <w:b w:val="0"/>
          <w:bCs/>
          <w:sz w:val="32"/>
          <w:szCs w:val="32"/>
          <w:lang w:val="en-US" w:eastAsia="zh-CN"/>
        </w:rPr>
        <w:t>动漫</w:t>
      </w:r>
      <w:r>
        <w:rPr>
          <w:rFonts w:hint="eastAsia" w:ascii="仿宋_GB2312" w:hAnsi="仿宋_GB2312" w:eastAsia="仿宋_GB2312" w:cs="仿宋_GB2312"/>
          <w:b w:val="0"/>
          <w:bCs/>
          <w:sz w:val="32"/>
          <w:szCs w:val="32"/>
        </w:rPr>
        <w:t>解读、语音播报等通俗化形式，对企业和投资者缺乏政策精准推送机制。</w:t>
      </w:r>
    </w:p>
    <w:p w14:paraId="7E14177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二是</w:t>
      </w:r>
      <w:r>
        <w:rPr>
          <w:rFonts w:hint="eastAsia" w:ascii="仿宋_GB2312" w:hAnsi="仿宋_GB2312" w:eastAsia="仿宋_GB2312" w:cs="仿宋_GB2312"/>
          <w:b w:val="0"/>
          <w:bCs/>
          <w:sz w:val="32"/>
          <w:szCs w:val="32"/>
        </w:rPr>
        <w:t>人员能力</w:t>
      </w:r>
      <w:r>
        <w:rPr>
          <w:rFonts w:hint="eastAsia" w:ascii="仿宋_GB2312" w:hAnsi="仿宋_GB2312" w:eastAsia="仿宋_GB2312" w:cs="仿宋_GB2312"/>
          <w:b w:val="0"/>
          <w:bCs/>
          <w:sz w:val="32"/>
          <w:szCs w:val="32"/>
          <w:lang w:val="en-US" w:eastAsia="zh-CN"/>
        </w:rPr>
        <w:t>存在</w:t>
      </w:r>
      <w:r>
        <w:rPr>
          <w:rFonts w:hint="eastAsia" w:ascii="仿宋_GB2312" w:hAnsi="仿宋_GB2312" w:eastAsia="仿宋_GB2312" w:cs="仿宋_GB2312"/>
          <w:b w:val="0"/>
          <w:bCs/>
          <w:sz w:val="32"/>
          <w:szCs w:val="32"/>
        </w:rPr>
        <w:t>短板</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专业</w:t>
      </w:r>
      <w:r>
        <w:rPr>
          <w:rFonts w:hint="eastAsia" w:ascii="仿宋_GB2312" w:hAnsi="仿宋_GB2312" w:eastAsia="仿宋_GB2312" w:cs="仿宋_GB2312"/>
          <w:b w:val="0"/>
          <w:bCs/>
          <w:sz w:val="32"/>
          <w:szCs w:val="32"/>
          <w:lang w:val="en-US" w:eastAsia="zh-CN"/>
        </w:rPr>
        <w:t>能力</w:t>
      </w:r>
      <w:r>
        <w:rPr>
          <w:rFonts w:hint="eastAsia" w:ascii="仿宋_GB2312" w:hAnsi="仿宋_GB2312" w:eastAsia="仿宋_GB2312" w:cs="仿宋_GB2312"/>
          <w:b w:val="0"/>
          <w:bCs/>
          <w:sz w:val="32"/>
          <w:szCs w:val="32"/>
        </w:rPr>
        <w:t>不足</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党政</w:t>
      </w:r>
      <w:r>
        <w:rPr>
          <w:rFonts w:hint="eastAsia" w:ascii="仿宋_GB2312" w:hAnsi="仿宋_GB2312" w:eastAsia="仿宋_GB2312" w:cs="仿宋_GB2312"/>
          <w:b w:val="0"/>
          <w:bCs/>
          <w:sz w:val="32"/>
          <w:szCs w:val="32"/>
          <w:lang w:val="en-US" w:eastAsia="zh-CN"/>
        </w:rPr>
        <w:t>办公室人员较为</w:t>
      </w:r>
      <w:r>
        <w:rPr>
          <w:rFonts w:hint="eastAsia" w:ascii="仿宋_GB2312" w:hAnsi="仿宋_GB2312" w:eastAsia="仿宋_GB2312" w:cs="仿宋_GB2312"/>
          <w:b w:val="0"/>
          <w:bCs/>
          <w:sz w:val="32"/>
          <w:szCs w:val="32"/>
        </w:rPr>
        <w:t>紧张，政务公开工作</w:t>
      </w:r>
      <w:r>
        <w:rPr>
          <w:rFonts w:hint="eastAsia" w:ascii="仿宋_GB2312" w:hAnsi="仿宋_GB2312" w:eastAsia="仿宋_GB2312" w:cs="仿宋_GB2312"/>
          <w:b w:val="0"/>
          <w:bCs/>
          <w:sz w:val="32"/>
          <w:szCs w:val="32"/>
          <w:lang w:val="en-US" w:eastAsia="zh-CN"/>
        </w:rPr>
        <w:t>多为</w:t>
      </w:r>
      <w:r>
        <w:rPr>
          <w:rFonts w:hint="eastAsia" w:ascii="仿宋_GB2312" w:hAnsi="仿宋_GB2312" w:eastAsia="仿宋_GB2312" w:cs="仿宋_GB2312"/>
          <w:b w:val="0"/>
          <w:bCs/>
          <w:sz w:val="32"/>
          <w:szCs w:val="32"/>
        </w:rPr>
        <w:t>兼</w:t>
      </w:r>
      <w:r>
        <w:rPr>
          <w:rFonts w:hint="eastAsia" w:ascii="仿宋_GB2312" w:hAnsi="仿宋_GB2312" w:eastAsia="仿宋_GB2312" w:cs="仿宋_GB2312"/>
          <w:b w:val="0"/>
          <w:bCs/>
          <w:sz w:val="32"/>
          <w:szCs w:val="32"/>
          <w:lang w:val="en-US" w:eastAsia="zh-CN"/>
        </w:rPr>
        <w:t>任</w:t>
      </w: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lang w:val="en-US" w:eastAsia="zh-CN"/>
        </w:rPr>
        <w:t>导致</w:t>
      </w:r>
      <w:r>
        <w:rPr>
          <w:rFonts w:hint="eastAsia" w:ascii="仿宋_GB2312" w:hAnsi="仿宋_GB2312" w:eastAsia="仿宋_GB2312" w:cs="仿宋_GB2312"/>
          <w:b w:val="0"/>
          <w:bCs/>
          <w:sz w:val="32"/>
          <w:szCs w:val="32"/>
        </w:rPr>
        <w:t>业务能力</w:t>
      </w:r>
      <w:r>
        <w:rPr>
          <w:rFonts w:hint="eastAsia" w:ascii="仿宋_GB2312" w:hAnsi="仿宋_GB2312" w:eastAsia="仿宋_GB2312" w:cs="仿宋_GB2312"/>
          <w:b w:val="0"/>
          <w:bCs/>
          <w:sz w:val="32"/>
          <w:szCs w:val="32"/>
          <w:lang w:val="en-US" w:eastAsia="zh-CN"/>
        </w:rPr>
        <w:t>较为</w:t>
      </w:r>
      <w:r>
        <w:rPr>
          <w:rFonts w:hint="eastAsia" w:ascii="仿宋_GB2312" w:hAnsi="仿宋_GB2312" w:eastAsia="仿宋_GB2312" w:cs="仿宋_GB2312"/>
          <w:b w:val="0"/>
          <w:bCs/>
          <w:sz w:val="32"/>
          <w:szCs w:val="32"/>
        </w:rPr>
        <w:t>薄弱</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对《</w:t>
      </w:r>
      <w:r>
        <w:rPr>
          <w:rFonts w:hint="eastAsia" w:ascii="仿宋_GB2312" w:hAnsi="仿宋_GB2312" w:eastAsia="仿宋_GB2312" w:cs="仿宋_GB2312"/>
          <w:b w:val="0"/>
          <w:bCs/>
          <w:sz w:val="32"/>
          <w:szCs w:val="32"/>
          <w:lang w:val="en-US" w:eastAsia="zh-CN"/>
        </w:rPr>
        <w:t>中华人民共和国</w:t>
      </w:r>
      <w:r>
        <w:rPr>
          <w:rFonts w:hint="eastAsia" w:ascii="仿宋_GB2312" w:hAnsi="仿宋_GB2312" w:eastAsia="仿宋_GB2312" w:cs="仿宋_GB2312"/>
          <w:b w:val="0"/>
          <w:bCs/>
          <w:sz w:val="32"/>
          <w:szCs w:val="32"/>
        </w:rPr>
        <w:t>政府信息公开条例》等</w:t>
      </w:r>
      <w:r>
        <w:rPr>
          <w:rFonts w:hint="eastAsia" w:ascii="仿宋_GB2312" w:hAnsi="仿宋_GB2312" w:eastAsia="仿宋_GB2312" w:cs="仿宋_GB2312"/>
          <w:b w:val="0"/>
          <w:bCs/>
          <w:sz w:val="32"/>
          <w:szCs w:val="32"/>
          <w:lang w:val="en-US" w:eastAsia="zh-CN"/>
        </w:rPr>
        <w:t>相关</w:t>
      </w:r>
      <w:r>
        <w:rPr>
          <w:rFonts w:hint="eastAsia" w:ascii="仿宋_GB2312" w:hAnsi="仿宋_GB2312" w:eastAsia="仿宋_GB2312" w:cs="仿宋_GB2312"/>
          <w:b w:val="0"/>
          <w:bCs/>
          <w:sz w:val="32"/>
          <w:szCs w:val="32"/>
        </w:rPr>
        <w:t>政策法规理解不深</w:t>
      </w:r>
      <w:r>
        <w:rPr>
          <w:rFonts w:hint="eastAsia" w:ascii="仿宋_GB2312" w:hAnsi="仿宋_GB2312" w:eastAsia="仿宋_GB2312" w:cs="仿宋_GB2312"/>
          <w:b w:val="0"/>
          <w:bCs/>
          <w:sz w:val="32"/>
          <w:szCs w:val="32"/>
          <w:lang w:val="en-US" w:eastAsia="zh-CN"/>
        </w:rPr>
        <w:t>不透</w:t>
      </w:r>
      <w:r>
        <w:rPr>
          <w:rFonts w:hint="eastAsia" w:ascii="仿宋_GB2312" w:hAnsi="仿宋_GB2312" w:eastAsia="仿宋_GB2312" w:cs="仿宋_GB2312"/>
          <w:b w:val="0"/>
          <w:bCs/>
          <w:sz w:val="32"/>
          <w:szCs w:val="32"/>
        </w:rPr>
        <w:t>，不清楚“什么该公开、什么不该公开、公开到什么程度”，在处理群众信息公开申请时，容易出现答复不规范、超期答复等问题。</w:t>
      </w:r>
    </w:p>
    <w:p w14:paraId="65318FB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right="0" w:firstLine="640" w:firstLineChars="200"/>
        <w:jc w:val="both"/>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lang w:val="en-US" w:eastAsia="zh-CN"/>
        </w:rPr>
        <w:t>二</w:t>
      </w: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rPr>
        <w:t>改进情况</w:t>
      </w:r>
    </w:p>
    <w:p w14:paraId="07E2557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w:t>
      </w:r>
      <w:r>
        <w:rPr>
          <w:rFonts w:hint="eastAsia" w:ascii="仿宋_GB2312" w:hAnsi="仿宋_GB2312" w:eastAsia="仿宋_GB2312" w:cs="仿宋_GB2312"/>
          <w:b w:val="0"/>
          <w:bCs/>
          <w:sz w:val="32"/>
          <w:szCs w:val="32"/>
          <w:lang w:val="en-US" w:eastAsia="zh-CN"/>
        </w:rPr>
        <w:t>是</w:t>
      </w:r>
      <w:r>
        <w:rPr>
          <w:rFonts w:hint="eastAsia" w:ascii="仿宋_GB2312" w:hAnsi="仿宋_GB2312" w:eastAsia="仿宋_GB2312" w:cs="仿宋_GB2312"/>
          <w:b w:val="0"/>
          <w:bCs/>
          <w:sz w:val="32"/>
          <w:szCs w:val="32"/>
        </w:rPr>
        <w:t>拓宽公开渠道，优化公开方式</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通过开展政务服务赶大集、</w:t>
      </w:r>
      <w:r>
        <w:rPr>
          <w:rFonts w:hint="eastAsia" w:ascii="仿宋_GB2312" w:hAnsi="仿宋_GB2312" w:eastAsia="仿宋_GB2312" w:cs="仿宋_GB2312"/>
          <w:b w:val="0"/>
          <w:bCs/>
          <w:sz w:val="32"/>
          <w:szCs w:val="32"/>
        </w:rPr>
        <w:t>政策宣讲进村组</w:t>
      </w:r>
      <w:r>
        <w:rPr>
          <w:rFonts w:hint="eastAsia" w:ascii="仿宋_GB2312" w:hAnsi="仿宋_GB2312" w:eastAsia="仿宋_GB2312" w:cs="仿宋_GB2312"/>
          <w:b w:val="0"/>
          <w:bCs/>
          <w:sz w:val="32"/>
          <w:szCs w:val="32"/>
          <w:lang w:val="en-US" w:eastAsia="zh-CN"/>
        </w:rPr>
        <w:t>等形式活动，</w:t>
      </w:r>
      <w:r>
        <w:rPr>
          <w:rFonts w:hint="eastAsia" w:ascii="仿宋_GB2312" w:hAnsi="仿宋_GB2312" w:eastAsia="仿宋_GB2312" w:cs="仿宋_GB2312"/>
          <w:b w:val="0"/>
          <w:bCs/>
          <w:sz w:val="32"/>
          <w:szCs w:val="32"/>
        </w:rPr>
        <w:t>安排业务骨干现场解读政策、受理咨询</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将政务公开开设到西村、水北等村集摊位上，</w:t>
      </w:r>
      <w:r>
        <w:rPr>
          <w:rFonts w:hint="eastAsia" w:ascii="仿宋_GB2312" w:hAnsi="仿宋_GB2312" w:eastAsia="仿宋_GB2312" w:cs="仿宋_GB2312"/>
          <w:b w:val="0"/>
          <w:bCs/>
          <w:sz w:val="32"/>
          <w:szCs w:val="32"/>
        </w:rPr>
        <w:t>打通“最后一公里”</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同时，</w:t>
      </w:r>
      <w:r>
        <w:rPr>
          <w:rFonts w:hint="eastAsia" w:ascii="仿宋_GB2312" w:hAnsi="仿宋_GB2312" w:eastAsia="仿宋_GB2312" w:cs="仿宋_GB2312"/>
          <w:b w:val="0"/>
          <w:bCs/>
          <w:sz w:val="32"/>
          <w:szCs w:val="32"/>
        </w:rPr>
        <w:t>将政务公开栏延伸至各村村委会、党群服务中心等人员密集场所，公开内容重点突出涉农补贴、低保五保公示、征地拆迁等群众关心的事项。</w:t>
      </w:r>
    </w:p>
    <w:p w14:paraId="35F2657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w:t>
      </w:r>
      <w:r>
        <w:rPr>
          <w:rFonts w:hint="eastAsia" w:ascii="仿宋_GB2312" w:hAnsi="仿宋_GB2312" w:eastAsia="仿宋_GB2312" w:cs="仿宋_GB2312"/>
          <w:b w:val="0"/>
          <w:bCs/>
          <w:sz w:val="32"/>
          <w:szCs w:val="32"/>
          <w:lang w:val="en-US" w:eastAsia="zh-CN"/>
        </w:rPr>
        <w:t>是</w:t>
      </w:r>
      <w:r>
        <w:rPr>
          <w:rFonts w:hint="eastAsia" w:ascii="仿宋_GB2312" w:hAnsi="仿宋_GB2312" w:eastAsia="仿宋_GB2312" w:cs="仿宋_GB2312"/>
          <w:b w:val="0"/>
          <w:bCs/>
          <w:sz w:val="32"/>
          <w:szCs w:val="32"/>
        </w:rPr>
        <w:t>强化人员保障，提升专业能力</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进一步</w:t>
      </w:r>
      <w:r>
        <w:rPr>
          <w:rFonts w:hint="eastAsia" w:ascii="仿宋_GB2312" w:hAnsi="仿宋_GB2312" w:eastAsia="仿宋_GB2312" w:cs="仿宋_GB2312"/>
          <w:b w:val="0"/>
          <w:bCs/>
          <w:sz w:val="32"/>
          <w:szCs w:val="32"/>
        </w:rPr>
        <w:t>压实岗位责任</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明确</w:t>
      </w:r>
      <w:r>
        <w:rPr>
          <w:rFonts w:hint="eastAsia" w:ascii="仿宋_GB2312" w:hAnsi="仿宋_GB2312" w:eastAsia="仿宋_GB2312" w:cs="仿宋_GB2312"/>
          <w:b w:val="0"/>
          <w:bCs/>
          <w:sz w:val="32"/>
          <w:szCs w:val="32"/>
          <w:lang w:val="en-US" w:eastAsia="zh-CN"/>
        </w:rPr>
        <w:t>专职</w:t>
      </w:r>
      <w:r>
        <w:rPr>
          <w:rFonts w:hint="eastAsia" w:ascii="仿宋_GB2312" w:hAnsi="仿宋_GB2312" w:eastAsia="仿宋_GB2312" w:cs="仿宋_GB2312"/>
          <w:b w:val="0"/>
          <w:bCs/>
          <w:sz w:val="32"/>
          <w:szCs w:val="32"/>
        </w:rPr>
        <w:t>岗位</w:t>
      </w:r>
      <w:r>
        <w:rPr>
          <w:rFonts w:hint="eastAsia" w:ascii="仿宋_GB2312" w:hAnsi="仿宋_GB2312" w:eastAsia="仿宋_GB2312" w:cs="仿宋_GB2312"/>
          <w:b w:val="0"/>
          <w:bCs/>
          <w:sz w:val="32"/>
          <w:szCs w:val="32"/>
          <w:lang w:val="en-US" w:eastAsia="zh-CN"/>
        </w:rPr>
        <w:t>人员。</w:t>
      </w:r>
      <w:r>
        <w:rPr>
          <w:rFonts w:hint="eastAsia" w:ascii="仿宋_GB2312" w:hAnsi="仿宋_GB2312" w:eastAsia="仿宋_GB2312" w:cs="仿宋_GB2312"/>
          <w:b w:val="0"/>
          <w:bCs/>
          <w:sz w:val="32"/>
          <w:szCs w:val="32"/>
        </w:rPr>
        <w:t>明确专职联络员负责信息收集、审核、发布、申请办理、舆情回应等全流程工作</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各业务科室指定1名信息员，负责提供本科室需公开的内容，形成“党政办统筹+</w:t>
      </w:r>
      <w:r>
        <w:rPr>
          <w:rFonts w:hint="eastAsia" w:ascii="仿宋_GB2312" w:hAnsi="仿宋_GB2312" w:eastAsia="仿宋_GB2312" w:cs="仿宋_GB2312"/>
          <w:b w:val="0"/>
          <w:bCs/>
          <w:sz w:val="32"/>
          <w:szCs w:val="32"/>
          <w:lang w:val="en-US" w:eastAsia="zh-CN"/>
        </w:rPr>
        <w:t>业务部门</w:t>
      </w:r>
      <w:r>
        <w:rPr>
          <w:rFonts w:hint="eastAsia" w:ascii="仿宋_GB2312" w:hAnsi="仿宋_GB2312" w:eastAsia="仿宋_GB2312" w:cs="仿宋_GB2312"/>
          <w:b w:val="0"/>
          <w:bCs/>
          <w:sz w:val="32"/>
          <w:szCs w:val="32"/>
        </w:rPr>
        <w:t>配合”的工作格局。加强业务培训，常态化开展政策学习</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每</w:t>
      </w:r>
      <w:r>
        <w:rPr>
          <w:rFonts w:hint="eastAsia" w:ascii="仿宋_GB2312" w:hAnsi="仿宋_GB2312" w:eastAsia="仿宋_GB2312" w:cs="仿宋_GB2312"/>
          <w:b w:val="0"/>
          <w:bCs/>
          <w:sz w:val="32"/>
          <w:szCs w:val="32"/>
          <w:lang w:val="en-US" w:eastAsia="zh-CN"/>
        </w:rPr>
        <w:t>季度</w:t>
      </w:r>
      <w:r>
        <w:rPr>
          <w:rFonts w:hint="eastAsia" w:ascii="仿宋_GB2312" w:hAnsi="仿宋_GB2312" w:eastAsia="仿宋_GB2312" w:cs="仿宋_GB2312"/>
          <w:b w:val="0"/>
          <w:bCs/>
          <w:sz w:val="32"/>
          <w:szCs w:val="32"/>
        </w:rPr>
        <w:t>组织一次政务公开专题学习会，重点学习《</w:t>
      </w:r>
      <w:r>
        <w:rPr>
          <w:rFonts w:hint="eastAsia" w:ascii="仿宋_GB2312" w:hAnsi="仿宋_GB2312" w:eastAsia="仿宋_GB2312" w:cs="仿宋_GB2312"/>
          <w:b w:val="0"/>
          <w:bCs/>
          <w:sz w:val="32"/>
          <w:szCs w:val="32"/>
          <w:lang w:val="en-US" w:eastAsia="zh-CN"/>
        </w:rPr>
        <w:t>中华人民共和国</w:t>
      </w:r>
      <w:r>
        <w:rPr>
          <w:rFonts w:hint="eastAsia" w:ascii="仿宋_GB2312" w:hAnsi="仿宋_GB2312" w:eastAsia="仿宋_GB2312" w:cs="仿宋_GB2312"/>
          <w:b w:val="0"/>
          <w:bCs/>
          <w:sz w:val="32"/>
          <w:szCs w:val="32"/>
        </w:rPr>
        <w:t>政府信息公开条例》及上级最新工作要求</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收集整理典型案例、答复范本，供工作人员参考，明确“能公开、不能公开、部分公开”界限。</w:t>
      </w:r>
    </w:p>
    <w:p w14:paraId="376074A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六、其他需要报告的事项</w:t>
      </w:r>
    </w:p>
    <w:p w14:paraId="6170CD1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1" w:lineRule="atLeast"/>
        <w:ind w:left="0" w:right="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（一）依申请公开政府信息处理费收费情况</w:t>
      </w:r>
    </w:p>
    <w:p w14:paraId="1C021A0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1" w:lineRule="atLeast"/>
        <w:ind w:left="0" w:right="0" w:firstLine="640" w:firstLineChars="200"/>
        <w:jc w:val="both"/>
        <w:textAlignment w:val="auto"/>
        <w:rPr>
          <w:rFonts w:hint="eastAsia" w:ascii="仿宋_GB2312" w:eastAsia="仿宋_GB2312"/>
          <w:sz w:val="32"/>
          <w:szCs w:val="32"/>
        </w:rPr>
      </w:pPr>
      <w:r>
        <w:rPr>
          <w:rFonts w:hint="eastAsia" w:ascii="仿宋_GB2312" w:eastAsia="仿宋_GB2312"/>
          <w:sz w:val="32"/>
          <w:szCs w:val="32"/>
        </w:rPr>
        <w:t>根据《国务院办公厅关于印发〈政府信息公开信息处理费管理办法〉的通知》（国办函〔2020〕109号）规定，我镇未收取任何政府信息公开信息处理费。</w:t>
      </w:r>
    </w:p>
    <w:p w14:paraId="0F83B88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1" w:lineRule="atLeast"/>
        <w:ind w:left="0" w:right="0"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本年度建议提案办理情况</w:t>
      </w:r>
    </w:p>
    <w:p w14:paraId="073B34A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1" w:lineRule="atLeast"/>
        <w:ind w:left="0" w:right="0" w:firstLine="640" w:firstLineChars="200"/>
        <w:jc w:val="both"/>
        <w:textAlignment w:val="auto"/>
        <w:rPr>
          <w:rFonts w:hint="default" w:ascii="仿宋_GB2312" w:eastAsia="仿宋_GB2312"/>
          <w:sz w:val="32"/>
          <w:szCs w:val="32"/>
          <w:lang w:val="en-US" w:eastAsia="zh-CN"/>
        </w:rPr>
      </w:pP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年度，我镇</w:t>
      </w:r>
      <w:r>
        <w:rPr>
          <w:rFonts w:hint="eastAsia" w:ascii="仿宋_GB2312" w:eastAsia="仿宋_GB2312"/>
          <w:sz w:val="32"/>
          <w:szCs w:val="32"/>
          <w:lang w:val="en-US" w:eastAsia="zh-CN"/>
        </w:rPr>
        <w:t>未收到人大代表建议及政协委员提案。</w:t>
      </w:r>
    </w:p>
    <w:p w14:paraId="0F28B3C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1" w:lineRule="atLeast"/>
        <w:ind w:left="0" w:right="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（三）本单位在政务公开制度、内容、形式和平台建设方面的创新实践情况</w:t>
      </w:r>
    </w:p>
    <w:p w14:paraId="021233E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1" w:lineRule="atLeast"/>
        <w:ind w:left="0" w:right="0" w:firstLine="640" w:firstLineChars="200"/>
        <w:jc w:val="both"/>
        <w:textAlignment w:val="auto"/>
        <w:rPr>
          <w:rFonts w:hint="eastAsia" w:ascii="仿宋_GB2312" w:eastAsia="仿宋_GB2312"/>
          <w:sz w:val="32"/>
          <w:szCs w:val="32"/>
        </w:rPr>
      </w:pPr>
      <w:r>
        <w:rPr>
          <w:rFonts w:hint="eastAsia" w:ascii="仿宋_GB2312" w:eastAsia="仿宋_GB2312"/>
          <w:sz w:val="32"/>
          <w:szCs w:val="32"/>
          <w:lang w:val="en-US" w:eastAsia="zh-CN"/>
        </w:rPr>
        <w:t>一是</w:t>
      </w:r>
      <w:r>
        <w:rPr>
          <w:rFonts w:hint="eastAsia" w:ascii="仿宋_GB2312" w:eastAsia="仿宋_GB2312"/>
          <w:sz w:val="32"/>
          <w:szCs w:val="32"/>
        </w:rPr>
        <w:t>开展“政务公开赶大集”“政策宣讲进村组”活动，组织业务骨干现场答疑，发放纸质版政策手册，针对老年人提供方言讲解、一对一</w:t>
      </w:r>
      <w:r>
        <w:rPr>
          <w:rFonts w:hint="eastAsia" w:ascii="仿宋_GB2312" w:eastAsia="仿宋_GB2312"/>
          <w:sz w:val="32"/>
          <w:szCs w:val="32"/>
          <w:lang w:val="en-US" w:eastAsia="zh-CN"/>
        </w:rPr>
        <w:t>政策</w:t>
      </w:r>
      <w:r>
        <w:rPr>
          <w:rFonts w:hint="eastAsia" w:ascii="仿宋_GB2312" w:eastAsia="仿宋_GB2312"/>
          <w:sz w:val="32"/>
          <w:szCs w:val="32"/>
        </w:rPr>
        <w:t>咨询服务。</w:t>
      </w:r>
    </w:p>
    <w:p w14:paraId="58A177C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1" w:lineRule="atLeast"/>
        <w:ind w:left="0" w:right="0" w:firstLine="640" w:firstLineChars="200"/>
        <w:jc w:val="both"/>
        <w:textAlignment w:val="auto"/>
        <w:rPr>
          <w:rFonts w:hint="eastAsia" w:ascii="仿宋_GB2312" w:eastAsia="仿宋_GB2312"/>
          <w:sz w:val="32"/>
          <w:szCs w:val="32"/>
        </w:rPr>
      </w:pPr>
      <w:r>
        <w:rPr>
          <w:rFonts w:hint="eastAsia" w:ascii="仿宋_GB2312" w:eastAsia="仿宋_GB2312"/>
          <w:sz w:val="32"/>
          <w:szCs w:val="32"/>
          <w:lang w:val="en-US" w:eastAsia="zh-CN"/>
        </w:rPr>
        <w:t>二是</w:t>
      </w:r>
      <w:r>
        <w:rPr>
          <w:rFonts w:hint="eastAsia" w:ascii="仿宋_GB2312" w:eastAsia="仿宋_GB2312"/>
          <w:sz w:val="32"/>
          <w:szCs w:val="32"/>
        </w:rPr>
        <w:t>及时开展信息公开工作季度、月度回头看，对标对表优秀县直部门、镇办工作情况，查漏补缺、及时整改，充分发挥网站发布信息、解读政策、回应关切、引导舆论功能。</w:t>
      </w:r>
    </w:p>
    <w:p w14:paraId="017AD52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1" w:lineRule="atLeast"/>
        <w:ind w:left="0" w:right="0" w:firstLine="640" w:firstLineChars="200"/>
        <w:jc w:val="both"/>
        <w:textAlignment w:val="auto"/>
        <w:rPr>
          <w:rFonts w:hint="eastAsia" w:ascii="仿宋_GB2312" w:eastAsia="仿宋_GB2312"/>
          <w:sz w:val="32"/>
          <w:szCs w:val="32"/>
        </w:rPr>
      </w:pPr>
      <w:r>
        <w:rPr>
          <w:rFonts w:hint="eastAsia" w:ascii="仿宋_GB2312" w:eastAsia="仿宋_GB2312"/>
          <w:sz w:val="32"/>
          <w:szCs w:val="32"/>
          <w:lang w:val="en-US" w:eastAsia="zh-CN"/>
        </w:rPr>
        <w:t>三是</w:t>
      </w:r>
      <w:r>
        <w:rPr>
          <w:rFonts w:hint="eastAsia" w:ascii="仿宋_GB2312" w:eastAsia="仿宋_GB2312"/>
          <w:sz w:val="32"/>
          <w:szCs w:val="32"/>
        </w:rPr>
        <w:t>整合便民服务大厅、党群服务中心、村级代办点等线下阵地，设立“政务公开查询窗口”，配备电脑、打印机</w:t>
      </w:r>
      <w:r>
        <w:rPr>
          <w:rFonts w:hint="eastAsia" w:ascii="仿宋_GB2312" w:eastAsia="仿宋_GB2312"/>
          <w:sz w:val="32"/>
          <w:szCs w:val="32"/>
          <w:lang w:val="en-US" w:eastAsia="zh-CN"/>
        </w:rPr>
        <w:t>等硬件设备</w:t>
      </w:r>
      <w:r>
        <w:rPr>
          <w:rFonts w:hint="eastAsia" w:ascii="仿宋_GB2312" w:eastAsia="仿宋_GB2312"/>
          <w:sz w:val="32"/>
          <w:szCs w:val="32"/>
        </w:rPr>
        <w:t>，安排专人协助群众查询信息、提交公开申请</w:t>
      </w:r>
      <w:r>
        <w:rPr>
          <w:rFonts w:hint="eastAsia" w:ascii="仿宋_GB2312" w:eastAsia="仿宋_GB2312"/>
          <w:sz w:val="32"/>
          <w:szCs w:val="32"/>
          <w:lang w:eastAsia="zh-CN"/>
        </w:rPr>
        <w:t>，</w:t>
      </w:r>
      <w:r>
        <w:rPr>
          <w:rFonts w:hint="eastAsia" w:ascii="仿宋_GB2312" w:eastAsia="仿宋_GB2312"/>
          <w:sz w:val="32"/>
          <w:szCs w:val="32"/>
        </w:rPr>
        <w:t>做到“有问必答、有诉必理”。</w:t>
      </w:r>
    </w:p>
    <w:p w14:paraId="20152AF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1" w:lineRule="atLeast"/>
        <w:ind w:left="0" w:right="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w:t>
      </w:r>
      <w:r>
        <w:rPr>
          <w:rFonts w:hint="eastAsia" w:ascii="楷体_GB2312" w:hAnsi="楷体_GB2312" w:eastAsia="楷体_GB2312" w:cs="楷体_GB2312"/>
          <w:sz w:val="32"/>
          <w:szCs w:val="32"/>
          <w:lang w:val="en-US" w:eastAsia="zh-CN"/>
        </w:rPr>
        <w:t>上级</w:t>
      </w:r>
      <w:r>
        <w:rPr>
          <w:rFonts w:hint="eastAsia" w:ascii="楷体_GB2312" w:hAnsi="楷体_GB2312" w:eastAsia="楷体_GB2312" w:cs="楷体_GB2312"/>
          <w:sz w:val="32"/>
          <w:szCs w:val="32"/>
        </w:rPr>
        <w:t>政务公开工作落实情况</w:t>
      </w:r>
    </w:p>
    <w:p w14:paraId="656320E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1" w:lineRule="atLeast"/>
        <w:ind w:left="0" w:right="0" w:firstLine="640" w:firstLineChars="200"/>
        <w:jc w:val="both"/>
        <w:textAlignment w:val="auto"/>
        <w:rPr>
          <w:rFonts w:hint="eastAsia" w:ascii="仿宋_GB2312" w:eastAsia="仿宋_GB2312"/>
          <w:sz w:val="32"/>
          <w:szCs w:val="32"/>
        </w:rPr>
      </w:pPr>
      <w:r>
        <w:rPr>
          <w:rFonts w:hint="eastAsia" w:ascii="仿宋_GB2312" w:eastAsia="仿宋_GB2312"/>
          <w:sz w:val="32"/>
          <w:szCs w:val="32"/>
        </w:rPr>
        <w:t>2025</w:t>
      </w:r>
      <w:bookmarkStart w:id="0" w:name="_GoBack"/>
      <w:bookmarkEnd w:id="0"/>
      <w:r>
        <w:rPr>
          <w:rFonts w:hint="eastAsia" w:ascii="仿宋_GB2312" w:eastAsia="仿宋_GB2312"/>
          <w:sz w:val="32"/>
          <w:szCs w:val="32"/>
        </w:rPr>
        <w:t>年度，东里镇深入贯彻落实县政府关于政府信息公开工作的系列文件精神与决策部署，紧密结合全镇发展实际与民生需求，不断创新政策解读形式、拓宽解读渠道，主动、及时回应社会各界和人民群众关切，以政务公开的“透明度”提升政务服务的“满意度”，为全镇经济社会高质量发展营造良好环境、提供坚实保障。</w:t>
      </w:r>
    </w:p>
    <w:sectPr>
      <w:footerReference r:id="rId3" w:type="default"/>
      <w:pgSz w:w="11906" w:h="16838"/>
      <w:pgMar w:top="1440" w:right="1474"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4A0AF0B-0F27-433F-BC2B-A1843580B5D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466A5823-C95F-4D57-87B0-C31144457F6C}"/>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embedRegular r:id="rId3" w:fontKey="{7EB1C3F6-A002-4ABD-9D42-1751138B0E67}"/>
  </w:font>
  <w:font w:name="仿宋_GB2312">
    <w:panose1 w:val="02010609030101010101"/>
    <w:charset w:val="86"/>
    <w:family w:val="modern"/>
    <w:pitch w:val="default"/>
    <w:sig w:usb0="00000001" w:usb1="080E0000" w:usb2="00000000" w:usb3="00000000" w:csb0="00040000" w:csb1="00000000"/>
    <w:embedRegular r:id="rId4" w:fontKey="{6BF7A24C-A8A5-4BF2-BCBD-D835E1ADE0BF}"/>
  </w:font>
  <w:font w:name="楷体_GB2312">
    <w:panose1 w:val="02010609030101010101"/>
    <w:charset w:val="86"/>
    <w:family w:val="auto"/>
    <w:pitch w:val="default"/>
    <w:sig w:usb0="00000001" w:usb1="080E0000" w:usb2="00000000" w:usb3="00000000" w:csb0="00040000" w:csb1="00000000"/>
    <w:embedRegular r:id="rId5" w:fontKey="{3B637ECA-13C7-4183-AFE1-B43D3F7D1794}"/>
  </w:font>
  <w:font w:name="楷体">
    <w:panose1 w:val="02010609060101010101"/>
    <w:charset w:val="86"/>
    <w:family w:val="auto"/>
    <w:pitch w:val="default"/>
    <w:sig w:usb0="800002BF" w:usb1="38CF7CFA" w:usb2="00000016" w:usb3="00000000" w:csb0="00040001" w:csb1="00000000"/>
    <w:embedRegular r:id="rId6" w:fontKey="{D3EBE4FF-8075-46C5-AB25-8DC432CE799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28931159"/>
      <w:docPartObj>
        <w:docPartGallery w:val="autotext"/>
      </w:docPartObj>
    </w:sdtPr>
    <w:sdtEndPr>
      <w:rPr>
        <w:rFonts w:ascii="宋体" w:hAnsi="宋体" w:eastAsia="宋体"/>
        <w:sz w:val="28"/>
        <w:szCs w:val="28"/>
      </w:rPr>
    </w:sdtEndPr>
    <w:sdtContent>
      <w:p w14:paraId="775162AF">
        <w:pPr>
          <w:pStyle w:val="7"/>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C34"/>
    <w:rsid w:val="0003350B"/>
    <w:rsid w:val="000500B1"/>
    <w:rsid w:val="0006512C"/>
    <w:rsid w:val="000A57BF"/>
    <w:rsid w:val="000B4F9F"/>
    <w:rsid w:val="000C1FDA"/>
    <w:rsid w:val="00121655"/>
    <w:rsid w:val="00123E53"/>
    <w:rsid w:val="00150EAD"/>
    <w:rsid w:val="001679FF"/>
    <w:rsid w:val="00180B4F"/>
    <w:rsid w:val="00196721"/>
    <w:rsid w:val="001C55E8"/>
    <w:rsid w:val="001F026B"/>
    <w:rsid w:val="00203F15"/>
    <w:rsid w:val="00211F6A"/>
    <w:rsid w:val="00243BAF"/>
    <w:rsid w:val="00286BF3"/>
    <w:rsid w:val="002B58BB"/>
    <w:rsid w:val="00315DDF"/>
    <w:rsid w:val="00333740"/>
    <w:rsid w:val="00372E47"/>
    <w:rsid w:val="00384B12"/>
    <w:rsid w:val="00392DAD"/>
    <w:rsid w:val="003C1943"/>
    <w:rsid w:val="004162E7"/>
    <w:rsid w:val="00463EF5"/>
    <w:rsid w:val="004D3C2B"/>
    <w:rsid w:val="004D6D24"/>
    <w:rsid w:val="00502C34"/>
    <w:rsid w:val="00515416"/>
    <w:rsid w:val="00531FBB"/>
    <w:rsid w:val="00552F1D"/>
    <w:rsid w:val="005548EB"/>
    <w:rsid w:val="00612182"/>
    <w:rsid w:val="00683E94"/>
    <w:rsid w:val="006B5301"/>
    <w:rsid w:val="006E2A67"/>
    <w:rsid w:val="00760120"/>
    <w:rsid w:val="007E43CD"/>
    <w:rsid w:val="008244CB"/>
    <w:rsid w:val="00846109"/>
    <w:rsid w:val="00851E51"/>
    <w:rsid w:val="008C68B1"/>
    <w:rsid w:val="00923DE3"/>
    <w:rsid w:val="00990BC0"/>
    <w:rsid w:val="009D1EAC"/>
    <w:rsid w:val="00A9562B"/>
    <w:rsid w:val="00AC0838"/>
    <w:rsid w:val="00AC0B55"/>
    <w:rsid w:val="00B0360E"/>
    <w:rsid w:val="00B06CEF"/>
    <w:rsid w:val="00B82BD5"/>
    <w:rsid w:val="00B846A3"/>
    <w:rsid w:val="00BA1959"/>
    <w:rsid w:val="00BB1402"/>
    <w:rsid w:val="00BD1F13"/>
    <w:rsid w:val="00BD2DFA"/>
    <w:rsid w:val="00BF2FF7"/>
    <w:rsid w:val="00C106D4"/>
    <w:rsid w:val="00C24C5F"/>
    <w:rsid w:val="00C74995"/>
    <w:rsid w:val="00CA2A1F"/>
    <w:rsid w:val="00CE332F"/>
    <w:rsid w:val="00D01278"/>
    <w:rsid w:val="00D206E1"/>
    <w:rsid w:val="00D9637F"/>
    <w:rsid w:val="00DD7168"/>
    <w:rsid w:val="00DF3523"/>
    <w:rsid w:val="00DF7D80"/>
    <w:rsid w:val="00ED6874"/>
    <w:rsid w:val="00ED698F"/>
    <w:rsid w:val="00EE7943"/>
    <w:rsid w:val="00F01622"/>
    <w:rsid w:val="00F03027"/>
    <w:rsid w:val="00F42818"/>
    <w:rsid w:val="00F57A9C"/>
    <w:rsid w:val="00F7173D"/>
    <w:rsid w:val="00F90155"/>
    <w:rsid w:val="00FC01CB"/>
    <w:rsid w:val="00FF3FF5"/>
    <w:rsid w:val="00FF65C3"/>
    <w:rsid w:val="01347A59"/>
    <w:rsid w:val="01A544B3"/>
    <w:rsid w:val="02EB05EB"/>
    <w:rsid w:val="032A2EC2"/>
    <w:rsid w:val="0361440A"/>
    <w:rsid w:val="03CA0201"/>
    <w:rsid w:val="04575F38"/>
    <w:rsid w:val="052D0A47"/>
    <w:rsid w:val="053F69CD"/>
    <w:rsid w:val="05C23886"/>
    <w:rsid w:val="0653264B"/>
    <w:rsid w:val="06562220"/>
    <w:rsid w:val="066E7569"/>
    <w:rsid w:val="06C07699"/>
    <w:rsid w:val="07061EA1"/>
    <w:rsid w:val="071E0F8F"/>
    <w:rsid w:val="071F6AB6"/>
    <w:rsid w:val="07593D76"/>
    <w:rsid w:val="079052BE"/>
    <w:rsid w:val="07E68B3F"/>
    <w:rsid w:val="09230B8A"/>
    <w:rsid w:val="094E71DE"/>
    <w:rsid w:val="095011A8"/>
    <w:rsid w:val="09722ECD"/>
    <w:rsid w:val="0A0106F5"/>
    <w:rsid w:val="0A4F76B2"/>
    <w:rsid w:val="0A6842D0"/>
    <w:rsid w:val="0A7964DD"/>
    <w:rsid w:val="0A913D04"/>
    <w:rsid w:val="0B6947A3"/>
    <w:rsid w:val="0BB22F8E"/>
    <w:rsid w:val="0CC04897"/>
    <w:rsid w:val="0DB717F6"/>
    <w:rsid w:val="0DE34399"/>
    <w:rsid w:val="0EDF7256"/>
    <w:rsid w:val="0EE52393"/>
    <w:rsid w:val="0EFB1BB6"/>
    <w:rsid w:val="0F0C3DC3"/>
    <w:rsid w:val="0F5F2145"/>
    <w:rsid w:val="10A67900"/>
    <w:rsid w:val="110034B4"/>
    <w:rsid w:val="1191235E"/>
    <w:rsid w:val="11E9219A"/>
    <w:rsid w:val="14531B4D"/>
    <w:rsid w:val="14C173FE"/>
    <w:rsid w:val="15232C77"/>
    <w:rsid w:val="154006BB"/>
    <w:rsid w:val="159A4C5C"/>
    <w:rsid w:val="15D54F0F"/>
    <w:rsid w:val="169A1CB5"/>
    <w:rsid w:val="17051824"/>
    <w:rsid w:val="175207E1"/>
    <w:rsid w:val="17AC1CA0"/>
    <w:rsid w:val="17B7090E"/>
    <w:rsid w:val="17FB98E6"/>
    <w:rsid w:val="18695DE3"/>
    <w:rsid w:val="18770500"/>
    <w:rsid w:val="189F7A56"/>
    <w:rsid w:val="190E112B"/>
    <w:rsid w:val="19341F4D"/>
    <w:rsid w:val="193C52A5"/>
    <w:rsid w:val="19B412DF"/>
    <w:rsid w:val="1A09162B"/>
    <w:rsid w:val="1A530AF8"/>
    <w:rsid w:val="1ADD03C2"/>
    <w:rsid w:val="1B6D5BEA"/>
    <w:rsid w:val="1B7156DA"/>
    <w:rsid w:val="1C0F6CA1"/>
    <w:rsid w:val="1C3A1F70"/>
    <w:rsid w:val="1C5D5C5E"/>
    <w:rsid w:val="1CF540E9"/>
    <w:rsid w:val="1D81597C"/>
    <w:rsid w:val="1DBE097F"/>
    <w:rsid w:val="1E892D3B"/>
    <w:rsid w:val="1ED63AA6"/>
    <w:rsid w:val="1EFF0BEB"/>
    <w:rsid w:val="1F262338"/>
    <w:rsid w:val="1F7532BF"/>
    <w:rsid w:val="1F880941"/>
    <w:rsid w:val="1FB02549"/>
    <w:rsid w:val="1FCA360B"/>
    <w:rsid w:val="208714FC"/>
    <w:rsid w:val="210B5C89"/>
    <w:rsid w:val="210C5745"/>
    <w:rsid w:val="212D20A3"/>
    <w:rsid w:val="22167816"/>
    <w:rsid w:val="22E76282"/>
    <w:rsid w:val="230C5CE8"/>
    <w:rsid w:val="237C2E6E"/>
    <w:rsid w:val="23A67EEB"/>
    <w:rsid w:val="28341F69"/>
    <w:rsid w:val="28596974"/>
    <w:rsid w:val="289B1FE8"/>
    <w:rsid w:val="28D63020"/>
    <w:rsid w:val="28EA2628"/>
    <w:rsid w:val="28F811E9"/>
    <w:rsid w:val="292E4C0A"/>
    <w:rsid w:val="29EE6148"/>
    <w:rsid w:val="29F554B0"/>
    <w:rsid w:val="2B3B53BD"/>
    <w:rsid w:val="2B3E30FF"/>
    <w:rsid w:val="2B97636B"/>
    <w:rsid w:val="2BA47406"/>
    <w:rsid w:val="2BAE3DE1"/>
    <w:rsid w:val="2C3F0EDD"/>
    <w:rsid w:val="2C956D4E"/>
    <w:rsid w:val="2E8D23D3"/>
    <w:rsid w:val="2F522CD5"/>
    <w:rsid w:val="2F631386"/>
    <w:rsid w:val="2FE51D9B"/>
    <w:rsid w:val="2FFA3A98"/>
    <w:rsid w:val="30DB7CEF"/>
    <w:rsid w:val="311A3CC6"/>
    <w:rsid w:val="318A2BFA"/>
    <w:rsid w:val="31945827"/>
    <w:rsid w:val="31BE4652"/>
    <w:rsid w:val="31E63BA8"/>
    <w:rsid w:val="31F167D5"/>
    <w:rsid w:val="325356E2"/>
    <w:rsid w:val="32A7158A"/>
    <w:rsid w:val="32CE4D68"/>
    <w:rsid w:val="33802506"/>
    <w:rsid w:val="33955886"/>
    <w:rsid w:val="33CF6FEA"/>
    <w:rsid w:val="34086058"/>
    <w:rsid w:val="34586FDF"/>
    <w:rsid w:val="354457B6"/>
    <w:rsid w:val="359C77A4"/>
    <w:rsid w:val="35BC359E"/>
    <w:rsid w:val="35D24B6F"/>
    <w:rsid w:val="372C4753"/>
    <w:rsid w:val="3772660A"/>
    <w:rsid w:val="3784633D"/>
    <w:rsid w:val="37F92887"/>
    <w:rsid w:val="37FB65FF"/>
    <w:rsid w:val="38A81BB8"/>
    <w:rsid w:val="38DB1F8D"/>
    <w:rsid w:val="38DD5D05"/>
    <w:rsid w:val="394144E6"/>
    <w:rsid w:val="39477622"/>
    <w:rsid w:val="39C62C3D"/>
    <w:rsid w:val="39E11825"/>
    <w:rsid w:val="3A323E2F"/>
    <w:rsid w:val="3AEF3ACE"/>
    <w:rsid w:val="3B892174"/>
    <w:rsid w:val="3C830972"/>
    <w:rsid w:val="3D2A703F"/>
    <w:rsid w:val="3EA51073"/>
    <w:rsid w:val="3EEC6CA2"/>
    <w:rsid w:val="41214BFD"/>
    <w:rsid w:val="412A3AB2"/>
    <w:rsid w:val="41326E0A"/>
    <w:rsid w:val="413E57AF"/>
    <w:rsid w:val="415428DD"/>
    <w:rsid w:val="41F8595E"/>
    <w:rsid w:val="423B3A9C"/>
    <w:rsid w:val="42BC4BDD"/>
    <w:rsid w:val="44C9538F"/>
    <w:rsid w:val="44F543D6"/>
    <w:rsid w:val="457E43CC"/>
    <w:rsid w:val="46EB3CE3"/>
    <w:rsid w:val="473C62ED"/>
    <w:rsid w:val="47EB386F"/>
    <w:rsid w:val="48457423"/>
    <w:rsid w:val="48827784"/>
    <w:rsid w:val="48B60321"/>
    <w:rsid w:val="49366D6C"/>
    <w:rsid w:val="49926698"/>
    <w:rsid w:val="4A05330E"/>
    <w:rsid w:val="4AC15AB5"/>
    <w:rsid w:val="4B9F509C"/>
    <w:rsid w:val="4BC30B5B"/>
    <w:rsid w:val="4BF70A34"/>
    <w:rsid w:val="4C465518"/>
    <w:rsid w:val="4C92075D"/>
    <w:rsid w:val="4D792C61"/>
    <w:rsid w:val="4D88228C"/>
    <w:rsid w:val="4DEF230B"/>
    <w:rsid w:val="4E255D2C"/>
    <w:rsid w:val="4E830CA5"/>
    <w:rsid w:val="4E964534"/>
    <w:rsid w:val="4F31425D"/>
    <w:rsid w:val="4F781E8C"/>
    <w:rsid w:val="4FCE41A2"/>
    <w:rsid w:val="501A1195"/>
    <w:rsid w:val="514566E6"/>
    <w:rsid w:val="5187285A"/>
    <w:rsid w:val="526151B7"/>
    <w:rsid w:val="52C5188C"/>
    <w:rsid w:val="53C1466F"/>
    <w:rsid w:val="53E43F94"/>
    <w:rsid w:val="54B0031A"/>
    <w:rsid w:val="55AD05A3"/>
    <w:rsid w:val="56431446"/>
    <w:rsid w:val="56867584"/>
    <w:rsid w:val="569577C7"/>
    <w:rsid w:val="56A1616C"/>
    <w:rsid w:val="56B063AF"/>
    <w:rsid w:val="57160908"/>
    <w:rsid w:val="57D85BBE"/>
    <w:rsid w:val="59396B30"/>
    <w:rsid w:val="596F4300"/>
    <w:rsid w:val="59B30690"/>
    <w:rsid w:val="5ACE14FA"/>
    <w:rsid w:val="5AFFE93D"/>
    <w:rsid w:val="5BBE331C"/>
    <w:rsid w:val="5BF64864"/>
    <w:rsid w:val="5C272C70"/>
    <w:rsid w:val="5C5679F9"/>
    <w:rsid w:val="5C7A36E7"/>
    <w:rsid w:val="5CF74D38"/>
    <w:rsid w:val="5E56783C"/>
    <w:rsid w:val="5F517CFB"/>
    <w:rsid w:val="60583D40"/>
    <w:rsid w:val="611F485D"/>
    <w:rsid w:val="61500EBB"/>
    <w:rsid w:val="61A44D62"/>
    <w:rsid w:val="61B054B5"/>
    <w:rsid w:val="6299063F"/>
    <w:rsid w:val="637569B7"/>
    <w:rsid w:val="63AE011A"/>
    <w:rsid w:val="63D80CF3"/>
    <w:rsid w:val="63E43B3C"/>
    <w:rsid w:val="649E018F"/>
    <w:rsid w:val="65D57BE0"/>
    <w:rsid w:val="65E73470"/>
    <w:rsid w:val="66996E60"/>
    <w:rsid w:val="66C8504F"/>
    <w:rsid w:val="674F751F"/>
    <w:rsid w:val="67AE693B"/>
    <w:rsid w:val="67BD26DA"/>
    <w:rsid w:val="683055A2"/>
    <w:rsid w:val="68815DFE"/>
    <w:rsid w:val="69054339"/>
    <w:rsid w:val="696E6382"/>
    <w:rsid w:val="697B284D"/>
    <w:rsid w:val="69B144C0"/>
    <w:rsid w:val="69B47B0D"/>
    <w:rsid w:val="69D361E5"/>
    <w:rsid w:val="69EF274E"/>
    <w:rsid w:val="6A260A0B"/>
    <w:rsid w:val="6A366774"/>
    <w:rsid w:val="6A4470E3"/>
    <w:rsid w:val="6B403D4E"/>
    <w:rsid w:val="6C0E1756"/>
    <w:rsid w:val="6C4F3BFD"/>
    <w:rsid w:val="6D1B05CF"/>
    <w:rsid w:val="6D321474"/>
    <w:rsid w:val="6DAE04D3"/>
    <w:rsid w:val="6DE20A7D"/>
    <w:rsid w:val="6E6639AE"/>
    <w:rsid w:val="6ECE131C"/>
    <w:rsid w:val="6ED07197"/>
    <w:rsid w:val="6F370FC4"/>
    <w:rsid w:val="6F655367"/>
    <w:rsid w:val="6FBCCEA2"/>
    <w:rsid w:val="700C41FF"/>
    <w:rsid w:val="7064403B"/>
    <w:rsid w:val="70EB650A"/>
    <w:rsid w:val="712B4B58"/>
    <w:rsid w:val="71D27834"/>
    <w:rsid w:val="72F34117"/>
    <w:rsid w:val="73A66718"/>
    <w:rsid w:val="73B61051"/>
    <w:rsid w:val="73E334C8"/>
    <w:rsid w:val="744E5F5D"/>
    <w:rsid w:val="74991580"/>
    <w:rsid w:val="74BB2697"/>
    <w:rsid w:val="75B75B8A"/>
    <w:rsid w:val="75F56048"/>
    <w:rsid w:val="764D5571"/>
    <w:rsid w:val="769D3E02"/>
    <w:rsid w:val="77020109"/>
    <w:rsid w:val="77334767"/>
    <w:rsid w:val="77534E09"/>
    <w:rsid w:val="777D6A45"/>
    <w:rsid w:val="77903967"/>
    <w:rsid w:val="77E048EF"/>
    <w:rsid w:val="78000AED"/>
    <w:rsid w:val="783C2E54"/>
    <w:rsid w:val="78896E24"/>
    <w:rsid w:val="78A27DF6"/>
    <w:rsid w:val="78F46178"/>
    <w:rsid w:val="79404F19"/>
    <w:rsid w:val="795804B5"/>
    <w:rsid w:val="79C63283"/>
    <w:rsid w:val="79ED32F3"/>
    <w:rsid w:val="7A0C0050"/>
    <w:rsid w:val="7A150154"/>
    <w:rsid w:val="7AAF05A8"/>
    <w:rsid w:val="7B3867F0"/>
    <w:rsid w:val="7B5353D8"/>
    <w:rsid w:val="7B6C0247"/>
    <w:rsid w:val="7BF070CA"/>
    <w:rsid w:val="7C977546"/>
    <w:rsid w:val="7D742A66"/>
    <w:rsid w:val="7E046E5D"/>
    <w:rsid w:val="7E560B76"/>
    <w:rsid w:val="7E8A55B4"/>
    <w:rsid w:val="7EE50A3C"/>
    <w:rsid w:val="7EE54599"/>
    <w:rsid w:val="7FC22B2C"/>
    <w:rsid w:val="7FF6967A"/>
    <w:rsid w:val="9D4B5CFF"/>
    <w:rsid w:val="BA7B23C6"/>
    <w:rsid w:val="BF3F9C14"/>
    <w:rsid w:val="CBFDE662"/>
    <w:rsid w:val="D3EF5BF3"/>
    <w:rsid w:val="D63D6B5D"/>
    <w:rsid w:val="DBFFC837"/>
    <w:rsid w:val="DC3D8C31"/>
    <w:rsid w:val="DF775584"/>
    <w:rsid w:val="E529E0CE"/>
    <w:rsid w:val="F3FFE02F"/>
    <w:rsid w:val="F45338D3"/>
    <w:rsid w:val="F4FAA906"/>
    <w:rsid w:val="F79F210B"/>
    <w:rsid w:val="FBDFAB93"/>
    <w:rsid w:val="FBFB4A2E"/>
    <w:rsid w:val="FCFEC59D"/>
    <w:rsid w:val="FE734873"/>
    <w:rsid w:val="FFBE7715"/>
    <w:rsid w:val="FFBEF222"/>
    <w:rsid w:val="FFCEB6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2">
    <w:name w:val="Strong"/>
    <w:basedOn w:val="11"/>
    <w:qFormat/>
    <w:uiPriority w:val="22"/>
    <w:rPr>
      <w:b/>
    </w:rPr>
  </w:style>
  <w:style w:type="character" w:styleId="13">
    <w:name w:val="Hyperlink"/>
    <w:basedOn w:val="11"/>
    <w:semiHidden/>
    <w:unhideWhenUsed/>
    <w:qFormat/>
    <w:uiPriority w:val="99"/>
    <w:rPr>
      <w:color w:val="0000FF"/>
      <w:u w:val="single"/>
    </w:rPr>
  </w:style>
  <w:style w:type="character" w:customStyle="1" w:styleId="14">
    <w:name w:val="页眉 字符"/>
    <w:basedOn w:val="11"/>
    <w:link w:val="8"/>
    <w:qFormat/>
    <w:uiPriority w:val="99"/>
    <w:rPr>
      <w:sz w:val="18"/>
      <w:szCs w:val="18"/>
    </w:rPr>
  </w:style>
  <w:style w:type="character" w:customStyle="1" w:styleId="15">
    <w:name w:val="页脚 字符"/>
    <w:basedOn w:val="11"/>
    <w:link w:val="7"/>
    <w:qFormat/>
    <w:uiPriority w:val="99"/>
    <w:rPr>
      <w:sz w:val="18"/>
      <w:szCs w:val="18"/>
    </w:rPr>
  </w:style>
  <w:style w:type="character" w:customStyle="1" w:styleId="16">
    <w:name w:val="标题 1 字符"/>
    <w:basedOn w:val="11"/>
    <w:link w:val="2"/>
    <w:qFormat/>
    <w:uiPriority w:val="9"/>
    <w:rPr>
      <w:b/>
      <w:bCs/>
      <w:kern w:val="44"/>
      <w:sz w:val="44"/>
      <w:szCs w:val="44"/>
    </w:rPr>
  </w:style>
  <w:style w:type="character" w:customStyle="1" w:styleId="17">
    <w:name w:val="标题 2 字符"/>
    <w:basedOn w:val="11"/>
    <w:link w:val="3"/>
    <w:qFormat/>
    <w:uiPriority w:val="9"/>
    <w:rPr>
      <w:rFonts w:asciiTheme="majorHAnsi" w:hAnsiTheme="majorHAnsi" w:eastAsiaTheme="majorEastAsia" w:cstheme="majorBidi"/>
      <w:b/>
      <w:bCs/>
      <w:sz w:val="32"/>
      <w:szCs w:val="32"/>
    </w:r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政务公开情况</a:t>
            </a:r>
          </a:p>
        </c:rich>
      </c:tx>
      <c:layout/>
      <c:overlay val="0"/>
      <c:spPr>
        <a:noFill/>
        <a:ln>
          <a:noFill/>
        </a:ln>
        <a:effectLst/>
      </c:spPr>
    </c:title>
    <c:autoTitleDeleted val="0"/>
    <c:plotArea>
      <c:layout/>
      <c:pieChart>
        <c:varyColors val="1"/>
        <c:ser>
          <c:idx val="0"/>
          <c:order val="0"/>
          <c:tx>
            <c:strRef>
              <c:f>[工作簿1]Sheet1!$B$1</c:f>
              <c:strCache>
                <c:ptCount val="1"/>
                <c:pt idx="0">
                  <c:v>数量</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Pt>
            <c:idx val="7"/>
            <c:bubble3D val="0"/>
            <c:spPr>
              <a:solidFill>
                <a:schemeClr val="accent2">
                  <a:lumMod val="60000"/>
                </a:schemeClr>
              </a:solidFill>
              <a:ln>
                <a:solidFill>
                  <a:schemeClr val="bg1"/>
                </a:solidFill>
              </a:ln>
              <a:effectLst/>
            </c:spPr>
          </c:dPt>
          <c:dPt>
            <c:idx val="8"/>
            <c:bubble3D val="0"/>
            <c:spPr>
              <a:solidFill>
                <a:schemeClr val="accent3">
                  <a:lumMod val="60000"/>
                </a:schemeClr>
              </a:solidFill>
              <a:ln>
                <a:solidFill>
                  <a:schemeClr val="bg1"/>
                </a:solidFill>
              </a:ln>
              <a:effectLst/>
            </c:spPr>
          </c:dPt>
          <c:dPt>
            <c:idx val="9"/>
            <c:bubble3D val="0"/>
            <c:spPr>
              <a:solidFill>
                <a:schemeClr val="accent4">
                  <a:lumMod val="60000"/>
                </a:schemeClr>
              </a:solidFill>
              <a:ln>
                <a:solidFill>
                  <a:schemeClr val="bg1"/>
                </a:solidFill>
              </a:ln>
              <a:effectLst/>
            </c:spPr>
          </c:dPt>
          <c:dPt>
            <c:idx val="10"/>
            <c:bubble3D val="0"/>
            <c:spPr>
              <a:solidFill>
                <a:schemeClr val="accent5">
                  <a:lumMod val="60000"/>
                </a:schemeClr>
              </a:solidFill>
              <a:ln>
                <a:solidFill>
                  <a:schemeClr val="bg1"/>
                </a:solidFill>
              </a:ln>
              <a:effectLst/>
            </c:spPr>
          </c:dPt>
          <c:dPt>
            <c:idx val="11"/>
            <c:bubble3D val="0"/>
            <c:spPr>
              <a:solidFill>
                <a:schemeClr val="accent6">
                  <a:lumMod val="60000"/>
                </a:schemeClr>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[工作簿1]Sheet1!$A$2:$A$13</c:f>
              <c:strCache>
                <c:ptCount val="12"/>
                <c:pt idx="0">
                  <c:v>政府会议</c:v>
                </c:pt>
                <c:pt idx="1">
                  <c:v>规划公示</c:v>
                </c:pt>
                <c:pt idx="2">
                  <c:v>政策解读</c:v>
                </c:pt>
                <c:pt idx="3">
                  <c:v>政府政策性文件</c:v>
                </c:pt>
                <c:pt idx="4">
                  <c:v>建议提案办理情况</c:v>
                </c:pt>
                <c:pt idx="5">
                  <c:v>机构职能</c:v>
                </c:pt>
                <c:pt idx="6">
                  <c:v>信息公开指南</c:v>
                </c:pt>
                <c:pt idx="7">
                  <c:v>政府信息公开年度报告</c:v>
                </c:pt>
                <c:pt idx="8">
                  <c:v>法治政府建设情况报告</c:v>
                </c:pt>
                <c:pt idx="9">
                  <c:v>行政执法信息统计年报</c:v>
                </c:pt>
                <c:pt idx="10">
                  <c:v>政务公开培训</c:v>
                </c:pt>
                <c:pt idx="11">
                  <c:v>政府开放日活动</c:v>
                </c:pt>
              </c:strCache>
            </c:strRef>
          </c:cat>
          <c:val>
            <c:numRef>
              <c:f>[工作簿1]Sheet1!$B$2:$B$13</c:f>
              <c:numCache>
                <c:formatCode>General</c:formatCode>
                <c:ptCount val="12"/>
                <c:pt idx="0">
                  <c:v>12</c:v>
                </c:pt>
                <c:pt idx="1">
                  <c:v>7</c:v>
                </c:pt>
                <c:pt idx="2">
                  <c:v>4</c:v>
                </c:pt>
                <c:pt idx="3">
                  <c:v>2</c:v>
                </c:pt>
                <c:pt idx="4">
                  <c:v>2</c:v>
                </c:pt>
                <c:pt idx="5">
                  <c:v>1</c:v>
                </c:pt>
                <c:pt idx="6">
                  <c:v>1</c:v>
                </c:pt>
                <c:pt idx="7">
                  <c:v>1</c:v>
                </c:pt>
                <c:pt idx="8">
                  <c:v>1</c:v>
                </c:pt>
                <c:pt idx="9">
                  <c:v>1</c:v>
                </c:pt>
                <c:pt idx="10">
                  <c:v>1</c:v>
                </c:pt>
                <c:pt idx="11">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7c440d1-0d7c-4b34-87c0-6787235fef4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3258</Words>
  <Characters>3356</Characters>
  <Lines>75</Lines>
  <Paragraphs>21</Paragraphs>
  <TotalTime>559</TotalTime>
  <ScaleCrop>false</ScaleCrop>
  <LinksUpToDate>false</LinksUpToDate>
  <CharactersWithSpaces>3358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2021-09-05T15:57:00Z</dcterms:created>
  <dc:creator>qiyuanhua0168@163.com</dc:creator>
  <cp:lastModifiedBy>WPS_0082</cp:lastModifiedBy>
  <cp:lastPrinted>2026-01-04T10:39:00Z</cp:lastPrinted>
  <dcterms:modified xsi:type="dcterms:W3CDTF">2026-01-24T09:20:32Z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eyJoZGlkIjoiNGU3ZTkwMzA0YjU1YTE3NzlhN2M0NTlkMzU0NTVmOTIiLCJ1c2VySWQiOiIxNDczNzA4NTExIn0=</vt:lpwstr>
  </property>
  <property fmtid="{D5CDD505-2E9C-101B-9397-08002B2CF9AE}" pid="4" name="ICV">
    <vt:lpwstr>3F3A383224294AE58B86AC8F98A10FD2_13</vt:lpwstr>
  </property>
</Properties>
</file>