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县属国有企业202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年1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-9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  <w:t>月经营情况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根据企业快报统计，202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月，12户财政出资企业累计实现营业总收入455331.44万元，同比增长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30.05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%；累计实现利润总额-4976.34万元，同比增长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-1708.85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至9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月末，12户财政出资企业资产总额达到3079267.6万元，比年初增长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6.55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%；负债总额达到2173358.1万元，比年初增长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12.78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%；所有者权益达到905909.5万元，比年初增长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-5.91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%。</w:t>
      </w:r>
    </w:p>
    <w:p/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iMTIwZDUzNzI0YzU0MDgyZWI5ZTE4MjFkNTZmNjQifQ=="/>
  </w:docVars>
  <w:rsids>
    <w:rsidRoot w:val="5E0045C5"/>
    <w:rsid w:val="5E00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2023-10-18T02:28:00Z</dcterms:created>
  <dc:creator>123</dc:creator>
  <cp:lastModifiedBy>123</cp:lastModifiedBy>
  <dcterms:modified xsi:type="dcterms:W3CDTF">2023-10-18T02:36:13Z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F8598F56D7C24BB8A8FBC10D33939D09_11</vt:lpwstr>
  </property>
</Properties>
</file>