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7E6C9">
      <w:pPr>
        <w:jc w:val="center"/>
        <w:rPr>
          <w:rFonts w:ascii="Times New Roman" w:hAnsi="Times New Roman" w:eastAsia="方正小标宋简体" w:cs="方正小标宋_GBK"/>
          <w:sz w:val="40"/>
          <w:szCs w:val="48"/>
        </w:rPr>
      </w:pPr>
      <w:r>
        <w:rPr>
          <w:rFonts w:hint="eastAsia" w:ascii="Times New Roman" w:hAnsi="Times New Roman" w:eastAsia="方正小标宋简体" w:cs="方正小标宋_GBK"/>
          <w:sz w:val="40"/>
          <w:szCs w:val="48"/>
        </w:rPr>
        <w:t>2025年</w:t>
      </w:r>
      <w:r>
        <w:rPr>
          <w:rFonts w:hint="eastAsia" w:ascii="Times New Roman" w:hAnsi="Times New Roman" w:eastAsia="方正小标宋简体" w:cs="方正小标宋_GBK"/>
          <w:sz w:val="40"/>
          <w:szCs w:val="48"/>
          <w:lang w:eastAsia="zh-CN"/>
        </w:rPr>
        <w:t>1-7月</w:t>
      </w:r>
      <w:r>
        <w:rPr>
          <w:rFonts w:ascii="Times New Roman" w:hAnsi="Times New Roman" w:eastAsia="方正小标宋简体" w:cs="方正小标宋_GBK"/>
          <w:sz w:val="40"/>
          <w:szCs w:val="48"/>
        </w:rPr>
        <w:t>份</w:t>
      </w:r>
      <w:r>
        <w:rPr>
          <w:rFonts w:hint="eastAsia" w:ascii="Times New Roman" w:hAnsi="Times New Roman" w:eastAsia="方正小标宋简体" w:cs="方正小标宋_GBK"/>
          <w:sz w:val="40"/>
          <w:szCs w:val="48"/>
        </w:rPr>
        <w:t>沂源县财政收支运行情况</w:t>
      </w:r>
    </w:p>
    <w:p w14:paraId="2849DFA1">
      <w:pPr>
        <w:jc w:val="left"/>
        <w:rPr>
          <w:rFonts w:ascii="Times New Roman" w:hAnsi="Times New Roman" w:eastAsia="黑体" w:cs="黑体"/>
          <w:sz w:val="40"/>
          <w:szCs w:val="48"/>
        </w:rPr>
      </w:pPr>
    </w:p>
    <w:p w14:paraId="003E1930">
      <w:pPr>
        <w:numPr>
          <w:ilvl w:val="0"/>
          <w:numId w:val="1"/>
        </w:numPr>
        <w:jc w:val="left"/>
        <w:rPr>
          <w:rFonts w:ascii="Times New Roman" w:hAnsi="Times New Roman" w:eastAsia="黑体" w:cs="黑体"/>
          <w:sz w:val="36"/>
          <w:szCs w:val="44"/>
        </w:rPr>
      </w:pPr>
      <w:r>
        <w:rPr>
          <w:rFonts w:hint="eastAsia" w:ascii="Times New Roman" w:hAnsi="Times New Roman" w:eastAsia="黑体" w:cs="黑体"/>
          <w:sz w:val="36"/>
          <w:szCs w:val="44"/>
        </w:rPr>
        <w:t>一般公共预算收入情况</w:t>
      </w:r>
    </w:p>
    <w:p w14:paraId="26081889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1-7月</w:t>
      </w:r>
      <w:r>
        <w:rPr>
          <w:rFonts w:ascii="Times New Roman" w:hAnsi="Times New Roman" w:eastAsia="仿宋_GB2312" w:cs="仿宋_GB2312"/>
          <w:sz w:val="32"/>
          <w:szCs w:val="40"/>
        </w:rPr>
        <w:t>份</w:t>
      </w:r>
      <w:r>
        <w:rPr>
          <w:rFonts w:hint="eastAsia" w:ascii="Times New Roman" w:hAnsi="Times New Roman" w:eastAsia="仿宋_GB2312" w:cs="仿宋_GB2312"/>
          <w:sz w:val="32"/>
          <w:szCs w:val="40"/>
        </w:rPr>
        <w:t>，全县一般公共预算收入完成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16.13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亿元，同比增长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3.11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%。其中，税收收入完成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8.73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亿元，同比下降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3.9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%。税收比重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54.1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014F2012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主要财政收入科目情况如下：</w:t>
      </w:r>
    </w:p>
    <w:p w14:paraId="22F11468">
      <w:pPr>
        <w:spacing w:line="560" w:lineRule="exact"/>
        <w:ind w:firstLine="640" w:firstLineChars="20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1.增值税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亿元，</w:t>
      </w:r>
      <w:r>
        <w:rPr>
          <w:rFonts w:hint="eastAsia" w:ascii="Times New Roman" w:hAnsi="Times New Roman" w:eastAsia="仿宋_GB2312"/>
          <w:sz w:val="32"/>
          <w:szCs w:val="28"/>
        </w:rPr>
        <w:t>增长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11.34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4F17D73A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2.企业所得税</w:t>
      </w:r>
      <w:r>
        <w:rPr>
          <w:rFonts w:ascii="Times New Roman" w:hAnsi="Times New Roman" w:eastAsia="仿宋_GB2312" w:cs="仿宋_GB2312"/>
          <w:sz w:val="32"/>
          <w:szCs w:val="40"/>
        </w:rPr>
        <w:t>1.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92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亿元，</w:t>
      </w:r>
      <w:r>
        <w:rPr>
          <w:rFonts w:hint="eastAsia" w:ascii="Times New Roman" w:hAnsi="Times New Roman" w:eastAsia="仿宋_GB2312"/>
          <w:sz w:val="32"/>
          <w:szCs w:val="28"/>
        </w:rPr>
        <w:t>下降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9.46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15305426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3.个人所得税</w:t>
      </w:r>
      <w:r>
        <w:rPr>
          <w:rFonts w:ascii="Times New Roman" w:hAnsi="Times New Roman" w:eastAsia="仿宋_GB2312" w:cs="仿宋_GB2312"/>
          <w:sz w:val="32"/>
          <w:szCs w:val="40"/>
        </w:rPr>
        <w:t>2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610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</w:t>
      </w:r>
      <w:r>
        <w:rPr>
          <w:rFonts w:hint="eastAsia" w:ascii="Times New Roman" w:hAnsi="Times New Roman" w:eastAsia="仿宋_GB2312"/>
          <w:sz w:val="32"/>
          <w:szCs w:val="28"/>
        </w:rPr>
        <w:t>下降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68.98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34BD2F94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4.城市维护建设税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3147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</w:t>
      </w:r>
      <w:r>
        <w:rPr>
          <w:rFonts w:hint="eastAsia" w:ascii="Times New Roman" w:hAnsi="Times New Roman" w:eastAsia="仿宋_GB2312"/>
          <w:sz w:val="32"/>
          <w:szCs w:val="28"/>
        </w:rPr>
        <w:t>下降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4.05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1B0EE942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5.车船税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1397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万元，增长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13.39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20559270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ascii="Times New Roman" w:hAnsi="Times New Roman" w:eastAsia="仿宋_GB2312" w:cs="仿宋_GB2312"/>
          <w:sz w:val="32"/>
          <w:szCs w:val="40"/>
        </w:rPr>
        <w:t>6</w:t>
      </w:r>
      <w:r>
        <w:rPr>
          <w:rFonts w:hint="eastAsia" w:ascii="Times New Roman" w:hAnsi="Times New Roman" w:eastAsia="仿宋_GB2312" w:cs="仿宋_GB2312"/>
          <w:sz w:val="32"/>
          <w:szCs w:val="40"/>
        </w:rPr>
        <w:t>.契税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5651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万元，增长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56.06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6E002F74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ascii="Times New Roman" w:hAnsi="Times New Roman" w:eastAsia="仿宋_GB2312" w:cs="仿宋_GB2312"/>
          <w:sz w:val="32"/>
          <w:szCs w:val="40"/>
        </w:rPr>
        <w:t>7</w:t>
      </w:r>
      <w:r>
        <w:rPr>
          <w:rFonts w:hint="eastAsia" w:ascii="Times New Roman" w:hAnsi="Times New Roman" w:eastAsia="仿宋_GB2312" w:cs="仿宋_GB2312"/>
          <w:sz w:val="32"/>
          <w:szCs w:val="40"/>
        </w:rPr>
        <w:t>.房产税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8404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万元，增长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7.81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48E3EBAB">
      <w:pPr>
        <w:numPr>
          <w:ilvl w:val="0"/>
          <w:numId w:val="1"/>
        </w:numPr>
        <w:jc w:val="left"/>
        <w:rPr>
          <w:rFonts w:ascii="Times New Roman" w:hAnsi="Times New Roman" w:eastAsia="黑体" w:cs="黑体"/>
          <w:sz w:val="36"/>
          <w:szCs w:val="44"/>
        </w:rPr>
      </w:pPr>
      <w:r>
        <w:rPr>
          <w:rFonts w:hint="eastAsia" w:ascii="Times New Roman" w:hAnsi="Times New Roman" w:eastAsia="黑体" w:cs="黑体"/>
          <w:sz w:val="36"/>
          <w:szCs w:val="44"/>
        </w:rPr>
        <w:t>一般公共预算支出情况</w:t>
      </w:r>
    </w:p>
    <w:p w14:paraId="1EB44D5F">
      <w:pPr>
        <w:ind w:firstLine="640" w:firstLineChars="200"/>
        <w:jc w:val="left"/>
        <w:rPr>
          <w:rFonts w:ascii="Times New Roman" w:hAnsi="Times New Roman" w:eastAsia="黑体" w:cs="黑体"/>
          <w:sz w:val="36"/>
          <w:szCs w:val="44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1-7月</w:t>
      </w:r>
      <w:r>
        <w:rPr>
          <w:rFonts w:ascii="Times New Roman" w:hAnsi="Times New Roman" w:eastAsia="仿宋_GB2312" w:cs="仿宋_GB2312"/>
          <w:sz w:val="32"/>
          <w:szCs w:val="40"/>
        </w:rPr>
        <w:t>份</w:t>
      </w:r>
      <w:r>
        <w:rPr>
          <w:rFonts w:hint="eastAsia" w:ascii="Times New Roman" w:hAnsi="Times New Roman" w:eastAsia="仿宋_GB2312" w:cs="仿宋_GB2312"/>
          <w:sz w:val="32"/>
          <w:szCs w:val="40"/>
        </w:rPr>
        <w:t>，全县一般公共预算支出完成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27.31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亿元，同比增长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6.14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5A7AA437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主要财政支出科目情况如下：</w:t>
      </w:r>
    </w:p>
    <w:p w14:paraId="1D97D3E6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1.教育支出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6.69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亿元，增长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17.46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0E309D56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2.科学技术支出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697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下降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9.24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3486A980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3.文化旅游体育与传媒支出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1749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万元，下降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13.2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3D6B5E83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4.社会保障和就业支出</w:t>
      </w:r>
      <w:r>
        <w:rPr>
          <w:rFonts w:ascii="Times New Roman" w:hAnsi="Times New Roman" w:eastAsia="仿宋_GB2312" w:cs="仿宋_GB2312"/>
          <w:sz w:val="32"/>
          <w:szCs w:val="40"/>
        </w:rPr>
        <w:t>5.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95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亿元，下降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9.25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7DE49BE5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5.卫生健康支出</w:t>
      </w:r>
      <w:r>
        <w:rPr>
          <w:rFonts w:ascii="Times New Roman" w:hAnsi="Times New Roman" w:eastAsia="仿宋_GB2312" w:cs="仿宋_GB2312"/>
          <w:sz w:val="32"/>
          <w:szCs w:val="40"/>
        </w:rPr>
        <w:t>2.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44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亿元，增长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12.02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76E32444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6.节能环保支出</w:t>
      </w:r>
      <w:r>
        <w:rPr>
          <w:rFonts w:ascii="Times New Roman" w:hAnsi="Times New Roman" w:eastAsia="仿宋_GB2312" w:cs="仿宋_GB2312"/>
          <w:sz w:val="32"/>
          <w:szCs w:val="40"/>
        </w:rPr>
        <w:t>25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86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万元，增长</w:t>
      </w:r>
      <w:r>
        <w:rPr>
          <w:rFonts w:ascii="Times New Roman" w:hAnsi="Times New Roman" w:eastAsia="仿宋_GB2312" w:cs="仿宋_GB2312"/>
          <w:sz w:val="32"/>
          <w:szCs w:val="40"/>
        </w:rPr>
        <w:t>1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48.18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78AA94E9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7.城乡社区支出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2.25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亿元，增长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392.22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490AC6A7">
      <w:pPr>
        <w:ind w:firstLine="640" w:firstLineChars="200"/>
      </w:pPr>
      <w:r>
        <w:rPr>
          <w:rFonts w:hint="eastAsia" w:ascii="Times New Roman" w:hAnsi="Times New Roman" w:eastAsia="仿宋_GB2312" w:cs="仿宋_GB2312"/>
          <w:sz w:val="32"/>
          <w:szCs w:val="40"/>
        </w:rPr>
        <w:t>8.资源勘探信息等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40"/>
        </w:rPr>
        <w:t>支出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1026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万元，下降</w:t>
      </w:r>
      <w:r>
        <w:rPr>
          <w:rFonts w:ascii="Times New Roman" w:hAnsi="Times New Roman" w:eastAsia="仿宋_GB2312" w:cs="仿宋_GB2312"/>
          <w:sz w:val="32"/>
          <w:szCs w:val="40"/>
        </w:rPr>
        <w:t>9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3.68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A2C50"/>
    <w:multiLevelType w:val="singleLevel"/>
    <w:tmpl w:val="52CA2C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E5268"/>
    <w:rsid w:val="42E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2025-08-12T01:33:00Z</dcterms:created>
  <dc:creator>Administrator</dc:creator>
  <cp:lastModifiedBy>Administrator</cp:lastModifiedBy>
  <dcterms:modified xsi:type="dcterms:W3CDTF">2025-08-12T01:34:14Z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92BF3A5799624704AD6EF5D236357A74_11</vt:lpwstr>
  </property>
  <property fmtid="{D5CDD505-2E9C-101B-9397-08002B2CF9AE}" pid="4" name="KSOTemplateDocerSaveRecord">
    <vt:lpwstr>eyJoZGlkIjoiMGEyM2MzMTIwZGVkMDZiZjU0OTNmYmY3Y2RjZWRmMjQifQ==</vt:lpwstr>
  </property>
</Properties>
</file>