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E6C9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2024年1—</w:t>
      </w: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月份沂源县财政收支运行情况</w:t>
      </w:r>
    </w:p>
    <w:p w14:paraId="2849DFA1">
      <w:pPr>
        <w:jc w:val="left"/>
        <w:rPr>
          <w:rFonts w:hint="eastAsia" w:ascii="黑体" w:hAnsi="黑体" w:eastAsia="黑体" w:cs="黑体"/>
          <w:sz w:val="40"/>
          <w:szCs w:val="48"/>
        </w:rPr>
      </w:pPr>
    </w:p>
    <w:p w14:paraId="003E1930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6"/>
          <w:szCs w:val="44"/>
          <w:lang w:eastAsia="zh-CN"/>
        </w:rPr>
      </w:pPr>
      <w:r>
        <w:rPr>
          <w:rFonts w:hint="eastAsia" w:ascii="黑体" w:hAnsi="黑体" w:eastAsia="黑体" w:cs="黑体"/>
          <w:sz w:val="36"/>
          <w:szCs w:val="44"/>
          <w:lang w:eastAsia="zh-CN"/>
        </w:rPr>
        <w:t>一般公共预算收入情况</w:t>
      </w:r>
    </w:p>
    <w:p w14:paraId="260818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1—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月份，全县一般公共预算收入完成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15.64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亿元，同比增长</w:t>
      </w:r>
      <w:r>
        <w:rPr>
          <w:rFonts w:ascii="仿宋_GB2312" w:hAnsi="宋体" w:eastAsia="仿宋_GB2312"/>
          <w:sz w:val="32"/>
          <w:szCs w:val="28"/>
        </w:rPr>
        <w:t>5.66%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。其中，税收收入完成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9.08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亿元，同比</w:t>
      </w:r>
      <w:r>
        <w:rPr>
          <w:rFonts w:hint="eastAsia" w:ascii="仿宋_GB2312" w:hAnsi="宋体" w:eastAsia="仿宋_GB2312"/>
          <w:sz w:val="32"/>
          <w:szCs w:val="28"/>
        </w:rPr>
        <w:t>下降2.23</w:t>
      </w:r>
      <w:r>
        <w:rPr>
          <w:rFonts w:ascii="仿宋_GB2312" w:hAnsi="宋体" w:eastAsia="仿宋_GB2312"/>
          <w:sz w:val="32"/>
          <w:szCs w:val="28"/>
        </w:rPr>
        <w:t>%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。税收比重</w:t>
      </w:r>
      <w:r>
        <w:rPr>
          <w:rFonts w:ascii="仿宋_GB2312" w:hAnsi="宋体" w:eastAsia="仿宋_GB2312"/>
          <w:sz w:val="32"/>
          <w:szCs w:val="28"/>
        </w:rPr>
        <w:t xml:space="preserve">58.04 </w:t>
      </w:r>
      <w:r>
        <w:rPr>
          <w:rFonts w:hint="eastAsia" w:ascii="仿宋_GB2312" w:hAnsi="宋体" w:eastAsia="仿宋_GB2312"/>
          <w:sz w:val="32"/>
          <w:szCs w:val="28"/>
        </w:rPr>
        <w:t>%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014F2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主要财政收入科目情况如下：</w:t>
      </w:r>
    </w:p>
    <w:p w14:paraId="22F11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1.增值税3.6亿元，</w:t>
      </w:r>
      <w:r>
        <w:rPr>
          <w:rFonts w:hint="eastAsia" w:ascii="仿宋_GB2312" w:hAnsi="宋体" w:eastAsia="仿宋_GB2312"/>
          <w:sz w:val="32"/>
          <w:szCs w:val="28"/>
        </w:rPr>
        <w:t>下降34.05%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4F17D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2.企业所得税2.12亿元，</w:t>
      </w:r>
      <w:r>
        <w:rPr>
          <w:rFonts w:hint="eastAsia" w:ascii="仿宋_GB2312" w:hAnsi="宋体" w:eastAsia="仿宋_GB2312"/>
          <w:sz w:val="32"/>
          <w:szCs w:val="28"/>
        </w:rPr>
        <w:t>增长</w:t>
      </w:r>
      <w:r>
        <w:rPr>
          <w:rFonts w:ascii="仿宋_GB2312" w:hAnsi="宋体" w:eastAsia="仿宋_GB2312"/>
          <w:sz w:val="32"/>
          <w:szCs w:val="28"/>
        </w:rPr>
        <w:t>86.17</w:t>
      </w:r>
      <w:r>
        <w:rPr>
          <w:rFonts w:hint="eastAsia" w:ascii="仿宋_GB2312" w:hAnsi="宋体" w:eastAsia="仿宋_GB2312"/>
          <w:sz w:val="32"/>
          <w:szCs w:val="28"/>
        </w:rPr>
        <w:t>%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15305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3.个人所得税8415万元，</w:t>
      </w:r>
      <w:r>
        <w:rPr>
          <w:rFonts w:hint="eastAsia" w:ascii="仿宋_GB2312" w:hAnsi="宋体" w:eastAsia="仿宋_GB2312"/>
          <w:sz w:val="32"/>
          <w:szCs w:val="28"/>
        </w:rPr>
        <w:t>增长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267.79%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p w14:paraId="34BD2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4.城市维护建设税3280万元，</w:t>
      </w:r>
      <w:r>
        <w:rPr>
          <w:rFonts w:hint="eastAsia" w:ascii="仿宋_GB2312" w:hAnsi="宋体" w:eastAsia="仿宋_GB2312"/>
          <w:sz w:val="32"/>
          <w:szCs w:val="28"/>
        </w:rPr>
        <w:t>下降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31.94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%。</w:t>
      </w:r>
    </w:p>
    <w:p w14:paraId="2B28E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5.车船税1232万元，增长6.21%。</w:t>
      </w:r>
    </w:p>
    <w:p w14:paraId="1B0EE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6.土地增值税1267万元，增长98.28%。</w:t>
      </w:r>
    </w:p>
    <w:p w14:paraId="20559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7.契税3621万元，下降33.39%。</w:t>
      </w:r>
    </w:p>
    <w:p w14:paraId="6E002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8.房产税7795万元，增长64.38%。</w:t>
      </w:r>
    </w:p>
    <w:p w14:paraId="48E3EBAB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6"/>
          <w:szCs w:val="44"/>
          <w:lang w:eastAsia="zh-CN"/>
        </w:rPr>
      </w:pPr>
      <w:r>
        <w:rPr>
          <w:rFonts w:hint="eastAsia" w:ascii="黑体" w:hAnsi="黑体" w:eastAsia="黑体" w:cs="黑体"/>
          <w:sz w:val="36"/>
          <w:szCs w:val="44"/>
          <w:lang w:eastAsia="zh-CN"/>
        </w:rPr>
        <w:t>一般公共预算支出情况</w:t>
      </w:r>
    </w:p>
    <w:p w14:paraId="1EB44D5F"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6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1—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月份，全县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一般公共预算支出完成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25.73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亿元，同比下降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3.11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5A7AA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主要财政支出科目情况如下：</w:t>
      </w:r>
    </w:p>
    <w:p w14:paraId="1D97D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1.教育支出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亿元，下降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12.78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0E309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2.科学技术支出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768万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元，增长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9.87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3486A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3.文化旅游体育与传媒支出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2015万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元，增长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4.73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3D6B5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4.社会保障和就业支出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6.56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亿元，下降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5.68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70E09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5.卫生健康支出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2.18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8.08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76E324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6.节能环保支出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1042万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元，下降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62.71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78AA9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7.城乡社区支出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4563万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元，下降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14.9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563ECA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.资源勘探信息等支出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1.62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364.95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%。</w:t>
      </w:r>
    </w:p>
    <w:p w14:paraId="5373E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9ED3F0-C666-4400-B0B9-987E136E1B1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48DF939-9CE8-4CFB-BCC0-523DA263C44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34952E2-8E31-4C4D-8658-3360F7C612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35EFF41-DFED-45C2-BD8D-74EE550F986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A2C50"/>
    <w:multiLevelType w:val="singleLevel"/>
    <w:tmpl w:val="52CA2C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NWQ0ZTYzMGVlZjdmMWFhZjMxZWYzZmE0ODQzNDgifQ=="/>
  </w:docVars>
  <w:rsids>
    <w:rsidRoot w:val="2ED2726E"/>
    <w:rsid w:val="01B07C51"/>
    <w:rsid w:val="0BD516BF"/>
    <w:rsid w:val="16391213"/>
    <w:rsid w:val="1BED7950"/>
    <w:rsid w:val="20597EB3"/>
    <w:rsid w:val="2BCD4C02"/>
    <w:rsid w:val="2E6E3F01"/>
    <w:rsid w:val="2ED2726E"/>
    <w:rsid w:val="34631E80"/>
    <w:rsid w:val="3AF30EA9"/>
    <w:rsid w:val="4EFB4CDF"/>
    <w:rsid w:val="4FDD48C4"/>
    <w:rsid w:val="5B1B1AA0"/>
    <w:rsid w:val="65286D6A"/>
    <w:rsid w:val="69272142"/>
    <w:rsid w:val="6A127D3E"/>
    <w:rsid w:val="6BD44EA6"/>
    <w:rsid w:val="723E4B15"/>
    <w:rsid w:val="7C48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547</Characters>
  <Lines>0</Lines>
  <Paragraphs>0</Paragraphs>
  <TotalTime>12</TotalTime>
  <ScaleCrop>false</ScaleCrop>
  <LinksUpToDate>false</LinksUpToDate>
  <CharactersWithSpaces>548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2024-08-05T08:14:00Z</dcterms:created>
  <dc:creator>Federer</dc:creator>
  <cp:lastModifiedBy>Federer</cp:lastModifiedBy>
  <dcterms:modified xsi:type="dcterms:W3CDTF">2024-09-14T04:43:11Z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43D5A857E3284E3583D3A56FDE58668A_13</vt:lpwstr>
  </property>
</Properties>
</file>