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157" w:afterAutospacing="0" w:line="26" w:lineRule="atLeast"/>
        <w:jc w:val="center"/>
      </w:pPr>
      <w:bookmarkStart w:id="0" w:name="_GoBack"/>
      <w:r>
        <w:rPr>
          <w:rStyle w:val="5"/>
          <w:rFonts w:ascii="微软雅黑" w:hAnsi="微软雅黑" w:eastAsia="微软雅黑" w:cs="微软雅黑"/>
          <w:spacing w:val="36"/>
          <w:sz w:val="36"/>
          <w:szCs w:val="36"/>
        </w:rPr>
        <w:t>关于印发《沂源县财政局2021年度 “双随机、一公开”抽查工作计划》的通知</w:t>
      </w:r>
    </w:p>
    <w:bookmarkEnd w:id="0"/>
    <w:p>
      <w:pPr>
        <w:pStyle w:val="2"/>
        <w:keepNext w:val="0"/>
        <w:keepLines w:val="0"/>
        <w:widowControl/>
        <w:suppressLineNumbers w:val="0"/>
        <w:spacing w:after="157" w:afterAutospacing="0" w:line="26" w:lineRule="atLeast"/>
        <w:jc w:val="center"/>
      </w:pPr>
      <w:r>
        <w:rPr>
          <w:rFonts w:hint="eastAsia" w:ascii="微软雅黑" w:hAnsi="微软雅黑" w:eastAsia="微软雅黑" w:cs="微软雅黑"/>
          <w:spacing w:val="36"/>
          <w:sz w:val="24"/>
          <w:szCs w:val="24"/>
        </w:rPr>
        <w:t>源财办〔2021〕4号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left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各相关部门、单位：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26" w:lineRule="atLeast"/>
        <w:ind w:left="0" w:firstLine="610"/>
      </w:pPr>
      <w:r>
        <w:rPr>
          <w:rFonts w:hint="eastAsia" w:ascii="微软雅黑" w:hAnsi="微软雅黑" w:eastAsia="微软雅黑" w:cs="微软雅黑"/>
          <w:sz w:val="24"/>
          <w:szCs w:val="24"/>
        </w:rPr>
        <w:t>为进一步做好沂源县财政局“双随机、一公开”监管工作，根据《淄博市2021年度部门联合“双随机、一公开”抽查计划》要求，着力提升监管的公平性、规范性和有效性，结合我局工作实际，制定本抽查工作计划。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26" w:lineRule="atLeast"/>
        <w:ind w:left="0" w:firstLine="61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一、目标任务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26" w:lineRule="atLeast"/>
        <w:ind w:left="0" w:firstLine="610"/>
      </w:pPr>
      <w:r>
        <w:rPr>
          <w:rFonts w:hint="eastAsia" w:ascii="微软雅黑" w:hAnsi="微软雅黑" w:eastAsia="微软雅黑" w:cs="微软雅黑"/>
          <w:sz w:val="24"/>
          <w:szCs w:val="24"/>
        </w:rPr>
        <w:t>为进一步严肃财经纪律，规范财经秩序，确保决算公开情况真实性。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26" w:lineRule="atLeast"/>
        <w:ind w:left="0" w:firstLine="61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二、抽查时间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26" w:lineRule="atLeast"/>
        <w:ind w:left="0" w:firstLine="610"/>
      </w:pPr>
      <w:r>
        <w:rPr>
          <w:rFonts w:hint="eastAsia" w:ascii="微软雅黑" w:hAnsi="微软雅黑" w:eastAsia="微软雅黑" w:cs="微软雅黑"/>
          <w:sz w:val="24"/>
          <w:szCs w:val="24"/>
        </w:rPr>
        <w:t>决算公开情况真实性抽查定于2021年7月至11月进行。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26" w:lineRule="atLeast"/>
        <w:ind w:left="0" w:firstLine="61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三、抽查内容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26" w:lineRule="atLeast"/>
        <w:ind w:left="0" w:firstLine="610"/>
      </w:pPr>
      <w:r>
        <w:rPr>
          <w:rFonts w:hint="eastAsia" w:ascii="微软雅黑" w:hAnsi="微软雅黑" w:eastAsia="微软雅黑" w:cs="微软雅黑"/>
          <w:sz w:val="24"/>
          <w:szCs w:val="24"/>
        </w:rPr>
        <w:t>决算公开的及时性、完整性、细化程度、公开方式以及财政收支的真实性。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26" w:lineRule="atLeast"/>
        <w:ind w:left="0" w:firstLine="610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四、抽查流程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26" w:lineRule="atLeast"/>
        <w:ind w:left="0" w:firstLine="610"/>
      </w:pPr>
      <w:r>
        <w:rPr>
          <w:rFonts w:hint="eastAsia" w:ascii="微软雅黑" w:hAnsi="微软雅黑" w:eastAsia="微软雅黑" w:cs="微软雅黑"/>
          <w:sz w:val="24"/>
          <w:szCs w:val="24"/>
        </w:rPr>
        <w:t>（一）抽查名单的确定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26" w:lineRule="atLeast"/>
        <w:ind w:left="0" w:firstLine="610"/>
      </w:pPr>
      <w:r>
        <w:rPr>
          <w:rFonts w:hint="eastAsia" w:ascii="微软雅黑" w:hAnsi="微软雅黑" w:eastAsia="微软雅黑" w:cs="微软雅黑"/>
          <w:sz w:val="24"/>
          <w:szCs w:val="24"/>
        </w:rPr>
        <w:t>确定抽查对象，对2019年、2020年决算公开涉及的预算一级部门、单位按照不低于10%的抽查比例从检查对象名录库中随机抽查确定；行政执法人员从本单位执法人员名录库随机选派。被抽取的检查人员与被抽取的检查对象有利害关系的，应当回避，并重新抽取行政检查人员。每次抽取的检查人员不得少于2人。   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26" w:lineRule="atLeast"/>
        <w:ind w:left="0" w:firstLine="610"/>
      </w:pPr>
      <w:r>
        <w:rPr>
          <w:rFonts w:hint="eastAsia" w:ascii="微软雅黑" w:hAnsi="微软雅黑" w:eastAsia="微软雅黑" w:cs="微软雅黑"/>
          <w:sz w:val="24"/>
          <w:szCs w:val="24"/>
        </w:rPr>
        <w:t>（二）抽查结果的公示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26" w:lineRule="atLeast"/>
        <w:ind w:left="0" w:firstLine="610"/>
      </w:pPr>
      <w:r>
        <w:rPr>
          <w:rFonts w:hint="eastAsia" w:ascii="微软雅黑" w:hAnsi="微软雅黑" w:eastAsia="微软雅黑" w:cs="微软雅黑"/>
          <w:sz w:val="24"/>
          <w:szCs w:val="24"/>
        </w:rPr>
        <w:t>抽查结束后，将通过政府网站，将抽查结果向社会公示，抽查结果公示率应达到100%。对检查中发现的违反法律、法规的，依法进行处理并公示处理结果。对检查中发现不属于本部门职权范围内的违法行为，要依法移送有关部门。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26" w:lineRule="atLeast"/>
        <w:ind w:left="0" w:firstLine="61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五、法律依据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26" w:lineRule="atLeast"/>
        <w:ind w:left="0" w:firstLine="610"/>
      </w:pPr>
      <w:r>
        <w:rPr>
          <w:rFonts w:hint="eastAsia" w:ascii="微软雅黑" w:hAnsi="微软雅黑" w:eastAsia="微软雅黑" w:cs="微软雅黑"/>
          <w:sz w:val="24"/>
          <w:szCs w:val="24"/>
        </w:rPr>
        <w:t>依据《中华人民共和国预算法》。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26" w:lineRule="atLeast"/>
        <w:ind w:left="0" w:firstLine="61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六、工作要求    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26" w:lineRule="atLeast"/>
        <w:ind w:left="0" w:firstLine="610"/>
      </w:pPr>
      <w:r>
        <w:rPr>
          <w:rFonts w:hint="eastAsia" w:ascii="微软雅黑" w:hAnsi="微软雅黑" w:eastAsia="微软雅黑" w:cs="微软雅黑"/>
          <w:sz w:val="24"/>
          <w:szCs w:val="24"/>
        </w:rPr>
        <w:t>（一）加强领导，精心组织。全局高度重“双随机一公开”工作，充分认识开展“双随机一公开”工作的的必要性和重要性，加强领导，精心组织，统筹协调，主要领导亲自抓，分管领导具体抓，切实将“双随机一公开”工作落到实处，安排业务能力强、责任心较强的人员具体负责“双随机一公开”工作，加强对具体工作人员的培训力度。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26" w:lineRule="atLeast"/>
        <w:ind w:left="0" w:firstLine="610"/>
      </w:pPr>
      <w:r>
        <w:rPr>
          <w:rFonts w:hint="eastAsia" w:ascii="微软雅黑" w:hAnsi="微软雅黑" w:eastAsia="微软雅黑" w:cs="微软雅黑"/>
          <w:sz w:val="24"/>
          <w:szCs w:val="24"/>
        </w:rPr>
        <w:t>（二）增强责任意识。明确工作进度要求，落实责任，强化对随机抽查工作的过程监控和绩效评价。根据实施方案要求，确保此项工作落到实处，抓出成效。对工作失职或消极不作为的人员，按照机关效能建设有关规定进行责任追究。 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26" w:lineRule="atLeast"/>
        <w:ind w:left="0" w:firstLine="610"/>
      </w:pPr>
      <w:r>
        <w:rPr>
          <w:rFonts w:hint="eastAsia" w:ascii="微软雅黑" w:hAnsi="微软雅黑" w:eastAsia="微软雅黑" w:cs="微软雅黑"/>
          <w:sz w:val="24"/>
          <w:szCs w:val="24"/>
        </w:rPr>
        <w:t>（三）加强宣传培训。“双随机”抽查是事中事后监管方式的探索和创新，要加大宣传力度，各责任科室要加强执法人员培训，转变执法理念，总结、交流“双随机”抽查工作经验，探索完善“双随机”抽查监管方法，不断提高执法能力。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26" w:lineRule="atLeast"/>
        <w:ind w:left="0" w:firstLine="610"/>
      </w:pPr>
      <w:r>
        <w:rPr>
          <w:rFonts w:hint="eastAsia" w:ascii="微软雅黑" w:hAnsi="微软雅黑" w:eastAsia="微软雅黑" w:cs="微软雅黑"/>
          <w:sz w:val="24"/>
          <w:szCs w:val="24"/>
        </w:rPr>
        <w:t>（四）接受社会监督。通过政府门户网站等平台，及时向社会公开随机抽查事项清单，及时更新相关信息，定期公布抽查情况和抽查结果，扩大随机抽查的影响面，自觉接受社会监督。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26" w:lineRule="atLeast"/>
        <w:ind w:left="0" w:firstLine="610"/>
      </w:pPr>
      <w:r>
        <w:rPr>
          <w:rFonts w:hint="eastAsia" w:ascii="微软雅黑" w:hAnsi="微软雅黑" w:eastAsia="微软雅黑" w:cs="微软雅黑"/>
          <w:sz w:val="24"/>
          <w:szCs w:val="24"/>
        </w:rPr>
        <w:t>附件：《沂源县财政局2021年度“双随机、一公开”随机抽查事项清单》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26" w:lineRule="atLeast"/>
        <w:ind w:left="0" w:firstLine="610"/>
      </w:pPr>
      <w:r>
        <w:t> </w:t>
      </w:r>
    </w:p>
    <w:tbl>
      <w:tblPr>
        <w:tblW w:w="155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5"/>
        <w:gridCol w:w="1237"/>
        <w:gridCol w:w="4315"/>
        <w:gridCol w:w="3066"/>
        <w:gridCol w:w="1274"/>
        <w:gridCol w:w="2027"/>
        <w:gridCol w:w="1272"/>
        <w:gridCol w:w="1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155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overflowPunct w:val="0"/>
              <w:snapToGrid w:val="0"/>
              <w:spacing w:line="560" w:lineRule="atLeast"/>
              <w:ind w:left="936" w:hanging="936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        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155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沂源县财政局2021年度“双随机、一公开”随机抽查事项清单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抽查类别</w:t>
            </w:r>
          </w:p>
        </w:tc>
        <w:tc>
          <w:tcPr>
            <w:tcW w:w="43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抽查事项</w:t>
            </w:r>
          </w:p>
        </w:tc>
        <w:tc>
          <w:tcPr>
            <w:tcW w:w="30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检查对象</w:t>
            </w:r>
          </w:p>
        </w:tc>
        <w:tc>
          <w:tcPr>
            <w:tcW w:w="12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事项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20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抽查比例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及频次</w:t>
            </w:r>
          </w:p>
        </w:tc>
        <w:tc>
          <w:tcPr>
            <w:tcW w:w="12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检查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检查主体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  <w:jc w:val="center"/>
        </w:trPr>
        <w:tc>
          <w:tcPr>
            <w:tcW w:w="6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决算公开情况真实性抽查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ind w:left="0" w:firstLine="400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决算公开的及时性、完整性、细化程度、公开方式以及财政收支的真实性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2019年部门决算公开部门、单位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2020年部门决算公开部门、单位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一般检查事项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10%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7月-11月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沂源县财政局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after="0" w:afterAutospacing="0" w:line="26" w:lineRule="atLeast"/>
        <w:ind w:left="0" w:firstLine="610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26" w:lineRule="atLeast"/>
        <w:ind w:left="0" w:firstLine="610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31680" w:firstLine="31680"/>
      </w:pPr>
      <w: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NWRjMGM2N2JlMThlNDE1YjczOTlhNmNhMDg5NTkifQ=="/>
  </w:docVars>
  <w:rsids>
    <w:rsidRoot w:val="00000000"/>
    <w:rsid w:val="4C91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2023-09-25T07:33:52Z</dcterms:created>
  <dc:creator>user</dc:creator>
  <cp:lastModifiedBy>user</cp:lastModifiedBy>
  <dcterms:modified xsi:type="dcterms:W3CDTF">2023-09-25T07:34:12Z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60402B2E7DFD441E8256DC1B06A6F826_12</vt:lpwstr>
  </property>
</Properties>
</file>