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27" w:rsidRPr="00EA7984" w:rsidRDefault="00330627" w:rsidP="000733C5">
      <w:pPr>
        <w:spacing w:line="500" w:lineRule="exact"/>
        <w:ind w:firstLineChars="850" w:firstLine="1245"/>
        <w:rPr>
          <w:b/>
          <w:sz w:val="15"/>
          <w:szCs w:val="15"/>
        </w:rPr>
      </w:pPr>
    </w:p>
    <w:p w:rsidR="00330627" w:rsidRPr="00EA7984" w:rsidRDefault="00330627" w:rsidP="000733C5">
      <w:pPr>
        <w:spacing w:line="500" w:lineRule="exact"/>
        <w:ind w:firstLineChars="850" w:firstLine="1245"/>
        <w:rPr>
          <w:b/>
          <w:sz w:val="15"/>
          <w:szCs w:val="15"/>
        </w:rPr>
      </w:pPr>
    </w:p>
    <w:p w:rsidR="00330627" w:rsidRPr="00EA7984" w:rsidRDefault="00330627" w:rsidP="000733C5">
      <w:pPr>
        <w:spacing w:line="500" w:lineRule="exact"/>
        <w:ind w:firstLineChars="850" w:firstLine="1245"/>
        <w:rPr>
          <w:b/>
          <w:sz w:val="15"/>
          <w:szCs w:val="15"/>
        </w:rPr>
      </w:pPr>
    </w:p>
    <w:p w:rsidR="00330627" w:rsidRPr="00EA7984" w:rsidRDefault="00330627" w:rsidP="000733C5">
      <w:pPr>
        <w:spacing w:line="500" w:lineRule="exact"/>
        <w:ind w:firstLineChars="850" w:firstLine="1245"/>
        <w:rPr>
          <w:b/>
          <w:sz w:val="15"/>
          <w:szCs w:val="15"/>
        </w:rPr>
      </w:pPr>
    </w:p>
    <w:p w:rsidR="00330627" w:rsidRPr="00EA7984" w:rsidRDefault="00330627">
      <w:pPr>
        <w:spacing w:line="500" w:lineRule="exact"/>
        <w:rPr>
          <w:b/>
          <w:sz w:val="15"/>
          <w:szCs w:val="15"/>
        </w:rPr>
      </w:pPr>
    </w:p>
    <w:p w:rsidR="00EA7984" w:rsidRDefault="00EA7984" w:rsidP="000733C5">
      <w:pPr>
        <w:spacing w:line="500" w:lineRule="exact"/>
        <w:ind w:firstLineChars="850" w:firstLine="2695"/>
        <w:rPr>
          <w:rFonts w:hint="eastAsia"/>
          <w:b/>
          <w:szCs w:val="32"/>
        </w:rPr>
      </w:pPr>
    </w:p>
    <w:p w:rsidR="00EA7984" w:rsidRPr="00EA7984" w:rsidRDefault="00EA7984" w:rsidP="000733C5">
      <w:pPr>
        <w:spacing w:line="500" w:lineRule="exact"/>
        <w:ind w:firstLineChars="850" w:firstLine="2695"/>
        <w:rPr>
          <w:b/>
          <w:szCs w:val="32"/>
        </w:rPr>
      </w:pPr>
    </w:p>
    <w:p w:rsidR="00330627" w:rsidRPr="00EA7984" w:rsidRDefault="00F40491" w:rsidP="000733C5">
      <w:pPr>
        <w:spacing w:line="500" w:lineRule="exact"/>
        <w:ind w:firstLineChars="850" w:firstLine="2695"/>
        <w:rPr>
          <w:b/>
          <w:szCs w:val="32"/>
        </w:rPr>
      </w:pPr>
      <w:r w:rsidRPr="00EA7984">
        <w:rPr>
          <w:b/>
          <w:szCs w:val="32"/>
        </w:rPr>
        <w:t>源财</w:t>
      </w:r>
      <w:r w:rsidR="000733C5" w:rsidRPr="00EA7984">
        <w:rPr>
          <w:b/>
          <w:szCs w:val="32"/>
        </w:rPr>
        <w:t>办发</w:t>
      </w:r>
      <w:r w:rsidRPr="00EA7984">
        <w:rPr>
          <w:b/>
          <w:szCs w:val="32"/>
        </w:rPr>
        <w:t>〔</w:t>
      </w:r>
      <w:r w:rsidRPr="00EA7984">
        <w:rPr>
          <w:b/>
          <w:szCs w:val="32"/>
        </w:rPr>
        <w:t>2020</w:t>
      </w:r>
      <w:r w:rsidRPr="00EA7984">
        <w:rPr>
          <w:b/>
          <w:szCs w:val="32"/>
        </w:rPr>
        <w:t>〕</w:t>
      </w:r>
      <w:r w:rsidR="000733C5" w:rsidRPr="00EA7984">
        <w:rPr>
          <w:b/>
          <w:szCs w:val="32"/>
        </w:rPr>
        <w:t>11</w:t>
      </w:r>
      <w:r w:rsidR="00F60BAA" w:rsidRPr="00EA7984">
        <w:rPr>
          <w:b/>
          <w:szCs w:val="32"/>
        </w:rPr>
        <w:t xml:space="preserve"> </w:t>
      </w:r>
      <w:r w:rsidRPr="00EA7984">
        <w:rPr>
          <w:b/>
          <w:szCs w:val="32"/>
        </w:rPr>
        <w:t>号</w:t>
      </w:r>
    </w:p>
    <w:p w:rsidR="0066638A" w:rsidRPr="00EA7984" w:rsidRDefault="0066638A">
      <w:pPr>
        <w:spacing w:line="440" w:lineRule="exact"/>
        <w:rPr>
          <w:rFonts w:eastAsia="宋体"/>
          <w:b/>
          <w:sz w:val="21"/>
          <w:szCs w:val="21"/>
        </w:rPr>
      </w:pPr>
    </w:p>
    <w:p w:rsidR="000733C5" w:rsidRPr="00EA7984" w:rsidRDefault="000733C5" w:rsidP="000733C5">
      <w:pPr>
        <w:spacing w:line="640" w:lineRule="exact"/>
        <w:jc w:val="center"/>
        <w:rPr>
          <w:rFonts w:eastAsia="方正小标宋简体"/>
          <w:b/>
          <w:sz w:val="44"/>
          <w:szCs w:val="44"/>
        </w:rPr>
      </w:pPr>
      <w:r w:rsidRPr="00EA7984">
        <w:rPr>
          <w:rFonts w:eastAsia="方正小标宋简体"/>
          <w:b/>
          <w:sz w:val="44"/>
          <w:szCs w:val="44"/>
        </w:rPr>
        <w:t>关于成立中央直达资金</w:t>
      </w:r>
    </w:p>
    <w:p w:rsidR="00CE0FA5" w:rsidRPr="00EA7984" w:rsidRDefault="000733C5" w:rsidP="000733C5">
      <w:pPr>
        <w:spacing w:line="640" w:lineRule="exact"/>
        <w:jc w:val="center"/>
        <w:rPr>
          <w:b/>
          <w:szCs w:val="32"/>
        </w:rPr>
      </w:pPr>
      <w:r w:rsidRPr="00EA7984">
        <w:rPr>
          <w:rFonts w:eastAsia="方正小标宋简体"/>
          <w:b/>
          <w:sz w:val="44"/>
          <w:szCs w:val="44"/>
        </w:rPr>
        <w:t>动态监控工作领导小组的通知</w:t>
      </w:r>
    </w:p>
    <w:p w:rsidR="000733C5" w:rsidRPr="00EA7984" w:rsidRDefault="000733C5" w:rsidP="000733C5">
      <w:pPr>
        <w:spacing w:line="640" w:lineRule="exact"/>
      </w:pPr>
    </w:p>
    <w:p w:rsidR="000733C5" w:rsidRPr="00EA7984" w:rsidRDefault="000733C5" w:rsidP="000733C5">
      <w:pPr>
        <w:spacing w:line="640" w:lineRule="exact"/>
      </w:pPr>
      <w:r w:rsidRPr="00EA7984">
        <w:t>局属相关科室：</w:t>
      </w:r>
    </w:p>
    <w:p w:rsidR="000733C5" w:rsidRPr="00EA7984" w:rsidRDefault="000733C5" w:rsidP="000733C5">
      <w:pPr>
        <w:spacing w:line="640" w:lineRule="exact"/>
        <w:ind w:firstLineChars="200" w:firstLine="632"/>
      </w:pPr>
      <w:r w:rsidRPr="00EA7984">
        <w:t>为贯彻落实习近平总书记重要指示批示精神和国务院常务会议有关部署要求</w:t>
      </w:r>
      <w:r w:rsidRPr="00EA7984">
        <w:t>,</w:t>
      </w:r>
      <w:r w:rsidRPr="00EA7984">
        <w:t>切实做好直达资金动态监控工作，强化资金管理，按照财政部和省财政厅有关要求，立足科室职能和工作需要，成立中央直达资金动态监控工作领导小组，负责直达资金监控工作总体指导和组织协调，研究解决工作中遇到的重大问题。</w:t>
      </w:r>
    </w:p>
    <w:p w:rsidR="000733C5" w:rsidRPr="00EA7984" w:rsidRDefault="000733C5" w:rsidP="000733C5">
      <w:pPr>
        <w:spacing w:line="640" w:lineRule="exact"/>
        <w:ind w:firstLineChars="200" w:firstLine="632"/>
      </w:pPr>
      <w:r w:rsidRPr="00EA7984">
        <w:t>组</w:t>
      </w:r>
      <w:r w:rsidRPr="00EA7984">
        <w:t xml:space="preserve">  </w:t>
      </w:r>
      <w:r w:rsidRPr="00EA7984">
        <w:t>长：马中举</w:t>
      </w:r>
    </w:p>
    <w:p w:rsidR="000733C5" w:rsidRPr="00EA7984" w:rsidRDefault="000733C5" w:rsidP="000733C5">
      <w:pPr>
        <w:spacing w:line="640" w:lineRule="exact"/>
        <w:ind w:firstLineChars="200" w:firstLine="632"/>
      </w:pPr>
      <w:r w:rsidRPr="00EA7984">
        <w:t>副组长：蔡</w:t>
      </w:r>
      <w:r w:rsidR="005A4577" w:rsidRPr="00EA7984">
        <w:t>洁</w:t>
      </w:r>
      <w:r w:rsidRPr="00EA7984">
        <w:t>、刘志锋、郑作鹏、王本利</w:t>
      </w:r>
    </w:p>
    <w:p w:rsidR="000733C5" w:rsidRPr="00EA7984" w:rsidRDefault="000733C5" w:rsidP="000733C5">
      <w:pPr>
        <w:spacing w:line="640" w:lineRule="exact"/>
        <w:ind w:firstLineChars="200" w:firstLine="632"/>
      </w:pPr>
      <w:r w:rsidRPr="00EA7984">
        <w:t>成员科室：</w:t>
      </w:r>
      <w:r w:rsidR="005A4577" w:rsidRPr="00EA7984">
        <w:t>国资中心、</w:t>
      </w:r>
      <w:r w:rsidRPr="00EA7984">
        <w:t>财政监督</w:t>
      </w:r>
      <w:r w:rsidR="005A4577" w:rsidRPr="00EA7984">
        <w:t>局</w:t>
      </w:r>
      <w:r w:rsidRPr="00EA7984">
        <w:t>、办公室、国库科、</w:t>
      </w:r>
      <w:r w:rsidR="005A4577" w:rsidRPr="00EA7984">
        <w:t>预算科、</w:t>
      </w:r>
      <w:r w:rsidRPr="00EA7984">
        <w:t>经建科、行财科、社保科、农业科、企业科。</w:t>
      </w:r>
    </w:p>
    <w:p w:rsidR="000733C5" w:rsidRPr="00EA7984" w:rsidRDefault="000733C5" w:rsidP="000733C5">
      <w:pPr>
        <w:spacing w:line="640" w:lineRule="exact"/>
        <w:ind w:firstLineChars="200" w:firstLine="632"/>
      </w:pPr>
      <w:r w:rsidRPr="00EA7984">
        <w:t>领导小组办公室设在国库科。</w:t>
      </w:r>
      <w:r w:rsidRPr="00EA7984">
        <w:rPr>
          <w:b/>
        </w:rPr>
        <w:t>国库科</w:t>
      </w:r>
      <w:r w:rsidRPr="00EA7984">
        <w:t>负责领导小组办公室日</w:t>
      </w:r>
      <w:r w:rsidRPr="00EA7984">
        <w:lastRenderedPageBreak/>
        <w:t>常工作，负责建立直达资金项目台账，牵头建立并落实直达资金</w:t>
      </w:r>
      <w:r w:rsidRPr="00EA7984">
        <w:t>“</w:t>
      </w:r>
      <w:r w:rsidRPr="00EA7984">
        <w:t>日监控、旬调度、月通报</w:t>
      </w:r>
      <w:r w:rsidRPr="00EA7984">
        <w:t>”</w:t>
      </w:r>
      <w:r w:rsidRPr="00EA7984">
        <w:t>制度，细化软件相关业务需求，研究落实预警规则，制定直达资金预算执行配套制度，组织开展直达资金相关培训；</w:t>
      </w:r>
      <w:r w:rsidRPr="00EA7984">
        <w:rPr>
          <w:b/>
        </w:rPr>
        <w:t>预算科</w:t>
      </w:r>
      <w:r w:rsidRPr="00EA7984">
        <w:t>负责牵头细化本地区直达资金政策解读、预算管理要求，做好预算指标接收、分解工作；</w:t>
      </w:r>
      <w:r w:rsidRPr="00EA7984">
        <w:rPr>
          <w:b/>
        </w:rPr>
        <w:t>各资金管理科</w:t>
      </w:r>
      <w:r w:rsidRPr="00EA7984">
        <w:t>负责对口部门（单位）的项目管理、资金分配下达和动态监控工作，导入或录入指标、支付、惠企利民补贴补助发放等相关信息，核实预警信息，及时发现处理问题，分析利用和对外提供监控系统数据，报告监控情况；</w:t>
      </w:r>
      <w:r w:rsidR="005A4577" w:rsidRPr="00EA7984">
        <w:rPr>
          <w:b/>
        </w:rPr>
        <w:t>国资中心</w:t>
      </w:r>
      <w:r w:rsidR="005A4577" w:rsidRPr="00EA7984">
        <w:t>负责直达资金形成的</w:t>
      </w:r>
      <w:r w:rsidR="00B05C54" w:rsidRPr="00EA7984">
        <w:t>相关</w:t>
      </w:r>
      <w:r w:rsidR="005A4577" w:rsidRPr="00EA7984">
        <w:t>资产管理；</w:t>
      </w:r>
      <w:r w:rsidRPr="00EA7984">
        <w:rPr>
          <w:b/>
        </w:rPr>
        <w:t>财政监督</w:t>
      </w:r>
      <w:r w:rsidR="005A4577" w:rsidRPr="00EA7984">
        <w:rPr>
          <w:b/>
        </w:rPr>
        <w:t>局</w:t>
      </w:r>
      <w:r w:rsidRPr="00EA7984">
        <w:t>负责牵头加强直达资金日常监管和重点监控及绩效目标管理，对违反规定的行为，依法依规严肃问责；</w:t>
      </w:r>
      <w:r w:rsidRPr="00EA7984">
        <w:rPr>
          <w:b/>
        </w:rPr>
        <w:t>办公室</w:t>
      </w:r>
      <w:r w:rsidRPr="00EA7984">
        <w:t>负责监控平台运行维护工作，指导、督促各科室按照动态监控业务需求进行数据维护。</w:t>
      </w:r>
    </w:p>
    <w:p w:rsidR="000733C5" w:rsidRPr="00EA7984" w:rsidRDefault="000733C5" w:rsidP="000733C5">
      <w:pPr>
        <w:spacing w:line="640" w:lineRule="exact"/>
        <w:ind w:firstLineChars="200" w:firstLine="632"/>
      </w:pPr>
    </w:p>
    <w:p w:rsidR="000733C5" w:rsidRPr="00EA7984" w:rsidRDefault="000733C5" w:rsidP="000733C5">
      <w:pPr>
        <w:spacing w:line="640" w:lineRule="exact"/>
      </w:pPr>
    </w:p>
    <w:p w:rsidR="000733C5" w:rsidRPr="00EA7984" w:rsidRDefault="000733C5" w:rsidP="000733C5">
      <w:pPr>
        <w:spacing w:line="640" w:lineRule="exact"/>
        <w:ind w:firstLineChars="1918" w:firstLine="6058"/>
      </w:pPr>
      <w:r w:rsidRPr="00EA7984">
        <w:t>沂源县财政局</w:t>
      </w:r>
    </w:p>
    <w:p w:rsidR="00F60BAA" w:rsidRPr="00EA7984" w:rsidRDefault="000733C5" w:rsidP="000733C5">
      <w:pPr>
        <w:spacing w:line="600" w:lineRule="exact"/>
        <w:ind w:firstLineChars="1850" w:firstLine="5843"/>
        <w:rPr>
          <w:sz w:val="28"/>
          <w:szCs w:val="28"/>
        </w:rPr>
      </w:pPr>
      <w:r w:rsidRPr="00EA7984">
        <w:t>2020</w:t>
      </w:r>
      <w:r w:rsidRPr="00EA7984">
        <w:t>年</w:t>
      </w:r>
      <w:r w:rsidRPr="00EA7984">
        <w:t>7</w:t>
      </w:r>
      <w:r w:rsidRPr="00EA7984">
        <w:t>月</w:t>
      </w:r>
      <w:r w:rsidRPr="00EA7984">
        <w:t>6</w:t>
      </w:r>
      <w:r w:rsidRPr="00EA7984">
        <w:t>日</w:t>
      </w:r>
    </w:p>
    <w:p w:rsidR="00330627" w:rsidRPr="00EA7984" w:rsidRDefault="00330627" w:rsidP="000733C5">
      <w:pPr>
        <w:spacing w:line="540" w:lineRule="exact"/>
        <w:rPr>
          <w:b/>
        </w:rPr>
      </w:pPr>
    </w:p>
    <w:sectPr w:rsidR="00330627" w:rsidRPr="00EA7984" w:rsidSect="000733C5">
      <w:headerReference w:type="default" r:id="rId7"/>
      <w:footerReference w:type="default" r:id="rId8"/>
      <w:pgSz w:w="11906" w:h="16838"/>
      <w:pgMar w:top="1718" w:right="1531" w:bottom="1435" w:left="1531" w:header="851" w:footer="992" w:gutter="0"/>
      <w:cols w:space="720"/>
      <w:docGrid w:type="linesAndChars" w:linePitch="574"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3B7" w:rsidRDefault="006D63B7" w:rsidP="00330627">
      <w:r>
        <w:separator/>
      </w:r>
    </w:p>
  </w:endnote>
  <w:endnote w:type="continuationSeparator" w:id="1">
    <w:p w:rsidR="006D63B7" w:rsidRDefault="006D63B7" w:rsidP="00330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5273"/>
    </w:sdtPr>
    <w:sdtContent>
      <w:p w:rsidR="00330627" w:rsidRDefault="007E493E">
        <w:pPr>
          <w:pStyle w:val="a5"/>
          <w:jc w:val="center"/>
        </w:pPr>
        <w:r w:rsidRPr="007E493E">
          <w:fldChar w:fldCharType="begin"/>
        </w:r>
        <w:r w:rsidR="00F40491">
          <w:instrText xml:space="preserve"> PAGE   \* MERGEFORMAT </w:instrText>
        </w:r>
        <w:r w:rsidRPr="007E493E">
          <w:fldChar w:fldCharType="separate"/>
        </w:r>
        <w:r w:rsidR="00EA7984" w:rsidRPr="00EA7984">
          <w:rPr>
            <w:noProof/>
            <w:lang w:val="zh-CN"/>
          </w:rPr>
          <w:t>2</w:t>
        </w:r>
        <w:r>
          <w:rPr>
            <w:lang w:val="zh-CN"/>
          </w:rPr>
          <w:fldChar w:fldCharType="end"/>
        </w:r>
      </w:p>
    </w:sdtContent>
  </w:sdt>
  <w:p w:rsidR="00330627" w:rsidRDefault="003306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3B7" w:rsidRDefault="006D63B7" w:rsidP="00330627">
      <w:r>
        <w:separator/>
      </w:r>
    </w:p>
  </w:footnote>
  <w:footnote w:type="continuationSeparator" w:id="1">
    <w:p w:rsidR="006D63B7" w:rsidRDefault="006D63B7" w:rsidP="00330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27" w:rsidRDefault="0033062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58"/>
  <w:drawingGridVerticalSpacing w:val="287"/>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5E41"/>
    <w:rsid w:val="0001083E"/>
    <w:rsid w:val="0001100C"/>
    <w:rsid w:val="000214A1"/>
    <w:rsid w:val="00021BE2"/>
    <w:rsid w:val="00033732"/>
    <w:rsid w:val="0004243C"/>
    <w:rsid w:val="00056A67"/>
    <w:rsid w:val="00057583"/>
    <w:rsid w:val="000664D3"/>
    <w:rsid w:val="000733C5"/>
    <w:rsid w:val="00073872"/>
    <w:rsid w:val="000969B3"/>
    <w:rsid w:val="000C3547"/>
    <w:rsid w:val="000C64CC"/>
    <w:rsid w:val="000D12AE"/>
    <w:rsid w:val="000D18C0"/>
    <w:rsid w:val="000D21EB"/>
    <w:rsid w:val="001104E5"/>
    <w:rsid w:val="00111FD5"/>
    <w:rsid w:val="00131C65"/>
    <w:rsid w:val="00140CE2"/>
    <w:rsid w:val="00172A27"/>
    <w:rsid w:val="00173F05"/>
    <w:rsid w:val="00174272"/>
    <w:rsid w:val="0017527C"/>
    <w:rsid w:val="001A2140"/>
    <w:rsid w:val="001D6EFC"/>
    <w:rsid w:val="00201A1B"/>
    <w:rsid w:val="00246CB5"/>
    <w:rsid w:val="00252B12"/>
    <w:rsid w:val="00262C5C"/>
    <w:rsid w:val="002A095E"/>
    <w:rsid w:val="002A7951"/>
    <w:rsid w:val="002D4B9A"/>
    <w:rsid w:val="002D5AC8"/>
    <w:rsid w:val="002F33F8"/>
    <w:rsid w:val="00307EB7"/>
    <w:rsid w:val="00315B85"/>
    <w:rsid w:val="003225B1"/>
    <w:rsid w:val="00330627"/>
    <w:rsid w:val="00346C7E"/>
    <w:rsid w:val="003558E9"/>
    <w:rsid w:val="00360C53"/>
    <w:rsid w:val="00382034"/>
    <w:rsid w:val="00387CAB"/>
    <w:rsid w:val="003A3EAE"/>
    <w:rsid w:val="003B0E8F"/>
    <w:rsid w:val="003C3EAC"/>
    <w:rsid w:val="003D2ABE"/>
    <w:rsid w:val="003D3355"/>
    <w:rsid w:val="003D379B"/>
    <w:rsid w:val="003E10EA"/>
    <w:rsid w:val="003F3D82"/>
    <w:rsid w:val="00432E3E"/>
    <w:rsid w:val="00434DD6"/>
    <w:rsid w:val="004644C2"/>
    <w:rsid w:val="00481D13"/>
    <w:rsid w:val="00487DC5"/>
    <w:rsid w:val="004C365C"/>
    <w:rsid w:val="004E75FF"/>
    <w:rsid w:val="005016CE"/>
    <w:rsid w:val="00511592"/>
    <w:rsid w:val="00514F6C"/>
    <w:rsid w:val="0052553F"/>
    <w:rsid w:val="00546321"/>
    <w:rsid w:val="00547CB5"/>
    <w:rsid w:val="0055495E"/>
    <w:rsid w:val="005557C2"/>
    <w:rsid w:val="00581900"/>
    <w:rsid w:val="00582460"/>
    <w:rsid w:val="00595B9E"/>
    <w:rsid w:val="005A4577"/>
    <w:rsid w:val="005B1D53"/>
    <w:rsid w:val="005C10BF"/>
    <w:rsid w:val="005D5217"/>
    <w:rsid w:val="005F1733"/>
    <w:rsid w:val="005F266F"/>
    <w:rsid w:val="00610E42"/>
    <w:rsid w:val="00620BD2"/>
    <w:rsid w:val="00644EA4"/>
    <w:rsid w:val="0066638A"/>
    <w:rsid w:val="0069257F"/>
    <w:rsid w:val="00696AC8"/>
    <w:rsid w:val="006B13A9"/>
    <w:rsid w:val="006B24AF"/>
    <w:rsid w:val="006B63BB"/>
    <w:rsid w:val="006D1D59"/>
    <w:rsid w:val="006D63B7"/>
    <w:rsid w:val="006E3206"/>
    <w:rsid w:val="006E4096"/>
    <w:rsid w:val="00707422"/>
    <w:rsid w:val="00715004"/>
    <w:rsid w:val="007355D1"/>
    <w:rsid w:val="007604BE"/>
    <w:rsid w:val="00775BFF"/>
    <w:rsid w:val="00777483"/>
    <w:rsid w:val="007A7FE9"/>
    <w:rsid w:val="007E1944"/>
    <w:rsid w:val="007E493E"/>
    <w:rsid w:val="007F2072"/>
    <w:rsid w:val="00802C25"/>
    <w:rsid w:val="00840ADE"/>
    <w:rsid w:val="00843D03"/>
    <w:rsid w:val="0088642D"/>
    <w:rsid w:val="00891621"/>
    <w:rsid w:val="008A7F70"/>
    <w:rsid w:val="008B22A1"/>
    <w:rsid w:val="008B449E"/>
    <w:rsid w:val="009133BA"/>
    <w:rsid w:val="0093194D"/>
    <w:rsid w:val="00963CC6"/>
    <w:rsid w:val="00975BDE"/>
    <w:rsid w:val="009A0469"/>
    <w:rsid w:val="009B4A77"/>
    <w:rsid w:val="009C4999"/>
    <w:rsid w:val="009C6B49"/>
    <w:rsid w:val="009E1B47"/>
    <w:rsid w:val="009E211E"/>
    <w:rsid w:val="009E35CB"/>
    <w:rsid w:val="009F0622"/>
    <w:rsid w:val="009F6EE4"/>
    <w:rsid w:val="00A04324"/>
    <w:rsid w:val="00A15EBA"/>
    <w:rsid w:val="00A20F6E"/>
    <w:rsid w:val="00A33DD3"/>
    <w:rsid w:val="00A4024B"/>
    <w:rsid w:val="00A47DDC"/>
    <w:rsid w:val="00AB0917"/>
    <w:rsid w:val="00AC3526"/>
    <w:rsid w:val="00B00E1D"/>
    <w:rsid w:val="00B05C54"/>
    <w:rsid w:val="00B15694"/>
    <w:rsid w:val="00B16B70"/>
    <w:rsid w:val="00B3353D"/>
    <w:rsid w:val="00B34B9B"/>
    <w:rsid w:val="00B51B55"/>
    <w:rsid w:val="00B60975"/>
    <w:rsid w:val="00BB317E"/>
    <w:rsid w:val="00BC5954"/>
    <w:rsid w:val="00BC6346"/>
    <w:rsid w:val="00BD7CA1"/>
    <w:rsid w:val="00BE31C5"/>
    <w:rsid w:val="00BE35E2"/>
    <w:rsid w:val="00C253E2"/>
    <w:rsid w:val="00C431F4"/>
    <w:rsid w:val="00C4527F"/>
    <w:rsid w:val="00C45747"/>
    <w:rsid w:val="00C50F1C"/>
    <w:rsid w:val="00C7531D"/>
    <w:rsid w:val="00C87C3A"/>
    <w:rsid w:val="00C90737"/>
    <w:rsid w:val="00CA20F7"/>
    <w:rsid w:val="00CA7F59"/>
    <w:rsid w:val="00CC706C"/>
    <w:rsid w:val="00CC7189"/>
    <w:rsid w:val="00CE0FA5"/>
    <w:rsid w:val="00CF2174"/>
    <w:rsid w:val="00CF26E6"/>
    <w:rsid w:val="00CF350E"/>
    <w:rsid w:val="00CF68C0"/>
    <w:rsid w:val="00D06179"/>
    <w:rsid w:val="00D1562B"/>
    <w:rsid w:val="00D30413"/>
    <w:rsid w:val="00D6675C"/>
    <w:rsid w:val="00DD16AD"/>
    <w:rsid w:val="00DE3D52"/>
    <w:rsid w:val="00DF5938"/>
    <w:rsid w:val="00E04C70"/>
    <w:rsid w:val="00E160FF"/>
    <w:rsid w:val="00E46138"/>
    <w:rsid w:val="00E664E5"/>
    <w:rsid w:val="00E87C2C"/>
    <w:rsid w:val="00EA7984"/>
    <w:rsid w:val="00EF0ED8"/>
    <w:rsid w:val="00EF1E8A"/>
    <w:rsid w:val="00F12DE0"/>
    <w:rsid w:val="00F151D5"/>
    <w:rsid w:val="00F20C46"/>
    <w:rsid w:val="00F40491"/>
    <w:rsid w:val="00F60BAA"/>
    <w:rsid w:val="00FB1FF8"/>
    <w:rsid w:val="00FC7C00"/>
    <w:rsid w:val="00FF7703"/>
    <w:rsid w:val="0F71009C"/>
    <w:rsid w:val="1BAA5AED"/>
    <w:rsid w:val="254A2D49"/>
    <w:rsid w:val="2DCB5A38"/>
    <w:rsid w:val="2ED20781"/>
    <w:rsid w:val="31AB19FC"/>
    <w:rsid w:val="345E5CC2"/>
    <w:rsid w:val="388F49E2"/>
    <w:rsid w:val="3BD43778"/>
    <w:rsid w:val="40D17C99"/>
    <w:rsid w:val="47613705"/>
    <w:rsid w:val="500A7BEE"/>
    <w:rsid w:val="51B87067"/>
    <w:rsid w:val="53240472"/>
    <w:rsid w:val="60016A5C"/>
    <w:rsid w:val="605410BC"/>
    <w:rsid w:val="6729307F"/>
    <w:rsid w:val="69787A0E"/>
    <w:rsid w:val="74454AF0"/>
    <w:rsid w:val="7B664831"/>
    <w:rsid w:val="7F675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627"/>
    <w:pPr>
      <w:widowControl w:val="0"/>
      <w:jc w:val="both"/>
    </w:pPr>
    <w:rPr>
      <w:rFonts w:eastAsia="仿宋_GB2312"/>
      <w:kern w:val="2"/>
      <w:sz w:val="32"/>
      <w:szCs w:val="24"/>
    </w:rPr>
  </w:style>
  <w:style w:type="paragraph" w:styleId="1">
    <w:name w:val="heading 1"/>
    <w:basedOn w:val="a"/>
    <w:next w:val="a"/>
    <w:qFormat/>
    <w:rsid w:val="00330627"/>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30627"/>
    <w:pPr>
      <w:ind w:leftChars="2500" w:left="100"/>
    </w:pPr>
  </w:style>
  <w:style w:type="paragraph" w:styleId="a4">
    <w:name w:val="Balloon Text"/>
    <w:basedOn w:val="a"/>
    <w:semiHidden/>
    <w:qFormat/>
    <w:rsid w:val="00330627"/>
    <w:rPr>
      <w:sz w:val="18"/>
      <w:szCs w:val="18"/>
    </w:rPr>
  </w:style>
  <w:style w:type="paragraph" w:styleId="a5">
    <w:name w:val="footer"/>
    <w:basedOn w:val="a"/>
    <w:link w:val="Char0"/>
    <w:uiPriority w:val="99"/>
    <w:qFormat/>
    <w:rsid w:val="00330627"/>
    <w:pPr>
      <w:tabs>
        <w:tab w:val="center" w:pos="4153"/>
        <w:tab w:val="right" w:pos="8306"/>
      </w:tabs>
      <w:snapToGrid w:val="0"/>
      <w:jc w:val="left"/>
    </w:pPr>
    <w:rPr>
      <w:sz w:val="18"/>
      <w:szCs w:val="18"/>
    </w:rPr>
  </w:style>
  <w:style w:type="paragraph" w:styleId="a6">
    <w:name w:val="header"/>
    <w:basedOn w:val="a"/>
    <w:qFormat/>
    <w:rsid w:val="0033062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30627"/>
    <w:pPr>
      <w:widowControl/>
      <w:spacing w:before="100" w:beforeAutospacing="1" w:after="100" w:afterAutospacing="1"/>
      <w:jc w:val="left"/>
    </w:pPr>
    <w:rPr>
      <w:rFonts w:ascii="宋体" w:eastAsia="宋体" w:hAnsi="宋体"/>
      <w:kern w:val="0"/>
      <w:sz w:val="24"/>
    </w:rPr>
  </w:style>
  <w:style w:type="character" w:styleId="a8">
    <w:name w:val="page number"/>
    <w:basedOn w:val="a0"/>
    <w:rsid w:val="00330627"/>
  </w:style>
  <w:style w:type="character" w:styleId="a9">
    <w:name w:val="Hyperlink"/>
    <w:basedOn w:val="a0"/>
    <w:qFormat/>
    <w:rsid w:val="00330627"/>
    <w:rPr>
      <w:color w:val="0000FF"/>
      <w:u w:val="single"/>
    </w:rPr>
  </w:style>
  <w:style w:type="table" w:styleId="aa">
    <w:name w:val="Table Grid"/>
    <w:basedOn w:val="a1"/>
    <w:uiPriority w:val="99"/>
    <w:unhideWhenUsed/>
    <w:rsid w:val="003306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日期 Char"/>
    <w:basedOn w:val="a0"/>
    <w:link w:val="a3"/>
    <w:qFormat/>
    <w:rsid w:val="00330627"/>
    <w:rPr>
      <w:rFonts w:eastAsia="仿宋_GB2312"/>
      <w:kern w:val="2"/>
      <w:sz w:val="32"/>
      <w:szCs w:val="24"/>
    </w:rPr>
  </w:style>
  <w:style w:type="paragraph" w:customStyle="1" w:styleId="10">
    <w:name w:val="列出段落1"/>
    <w:basedOn w:val="a"/>
    <w:uiPriority w:val="34"/>
    <w:qFormat/>
    <w:rsid w:val="00330627"/>
    <w:pPr>
      <w:ind w:firstLineChars="200" w:firstLine="420"/>
    </w:pPr>
  </w:style>
  <w:style w:type="character" w:customStyle="1" w:styleId="Char0">
    <w:name w:val="页脚 Char"/>
    <w:basedOn w:val="a0"/>
    <w:link w:val="a5"/>
    <w:uiPriority w:val="99"/>
    <w:qFormat/>
    <w:rsid w:val="0033062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580669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Words>
  <Characters>567</Characters>
  <Application>Microsoft Office Word</Application>
  <DocSecurity>0</DocSecurity>
  <Lines>4</Lines>
  <Paragraphs>1</Paragraphs>
  <ScaleCrop>false</ScaleCrop>
  <Company>沂源县财政局</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沂源县财政局拟稿纸</dc:title>
  <dc:creator>吴蔚</dc:creator>
  <cp:lastModifiedBy>PC</cp:lastModifiedBy>
  <cp:revision>3</cp:revision>
  <cp:lastPrinted>2020-07-17T01:51:00Z</cp:lastPrinted>
  <dcterms:created xsi:type="dcterms:W3CDTF">2020-07-17T01:48:00Z</dcterms:created>
  <dcterms:modified xsi:type="dcterms:W3CDTF">2020-07-17T01:51:00Z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