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szCs w:val="44"/>
        </w:rPr>
      </w:pPr>
      <w:r>
        <w:rPr>
          <w:rFonts w:eastAsia="方正小标宋简体"/>
          <w:bCs/>
          <w:sz w:val="44"/>
          <w:szCs w:val="44"/>
        </w:rPr>
        <w:t>沂源县</w:t>
      </w:r>
      <w:r>
        <w:rPr>
          <w:rFonts w:hint="eastAsia" w:eastAsia="方正小标宋简体"/>
          <w:bCs/>
          <w:sz w:val="44"/>
          <w:szCs w:val="44"/>
          <w:lang w:val="en-US" w:eastAsia="zh-CN"/>
        </w:rPr>
        <w:t>残疾人联合会</w:t>
      </w:r>
      <w:r>
        <w:rPr>
          <w:rFonts w:eastAsia="方正小标宋简体"/>
          <w:bCs/>
          <w:sz w:val="44"/>
          <w:szCs w:val="44"/>
        </w:rPr>
        <w:t>信息主动公开基本目录（2020版）</w:t>
      </w:r>
    </w:p>
    <w:p>
      <w:pPr>
        <w:spacing w:line="560" w:lineRule="exact"/>
        <w:jc w:val="center"/>
        <w:rPr>
          <w:rFonts w:eastAsia="方正小标宋简体"/>
          <w:bCs/>
          <w:sz w:val="44"/>
          <w:szCs w:val="44"/>
        </w:rPr>
      </w:pPr>
    </w:p>
    <w:tbl>
      <w:tblPr>
        <w:tblStyle w:val="6"/>
        <w:tblW w:w="14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24"/>
        <w:gridCol w:w="1095"/>
        <w:gridCol w:w="1673"/>
        <w:gridCol w:w="1134"/>
        <w:gridCol w:w="851"/>
        <w:gridCol w:w="3921"/>
        <w:gridCol w:w="2978"/>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blHeader/>
          <w:jc w:val="center"/>
        </w:trPr>
        <w:tc>
          <w:tcPr>
            <w:tcW w:w="72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kern w:val="0"/>
                <w:szCs w:val="21"/>
              </w:rPr>
            </w:pPr>
            <w:r>
              <w:rPr>
                <w:rFonts w:hAnsi="黑体" w:eastAsia="黑体"/>
                <w:bCs/>
                <w:kern w:val="0"/>
                <w:szCs w:val="21"/>
              </w:rPr>
              <w:t>一级</w:t>
            </w:r>
          </w:p>
          <w:p>
            <w:pPr>
              <w:widowControl/>
              <w:spacing w:line="280" w:lineRule="exact"/>
              <w:jc w:val="center"/>
              <w:textAlignment w:val="top"/>
              <w:rPr>
                <w:rFonts w:eastAsia="黑体"/>
                <w:bCs/>
                <w:szCs w:val="21"/>
              </w:rPr>
            </w:pPr>
            <w:r>
              <w:rPr>
                <w:rFonts w:hAnsi="黑体" w:eastAsia="黑体"/>
                <w:bCs/>
                <w:kern w:val="0"/>
                <w:szCs w:val="21"/>
              </w:rPr>
              <w:t>指标</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rPr>
            </w:pPr>
            <w:r>
              <w:rPr>
                <w:rFonts w:hAnsi="黑体" w:eastAsia="黑体"/>
                <w:bCs/>
                <w:kern w:val="0"/>
                <w:szCs w:val="21"/>
              </w:rPr>
              <w:t>二级指标</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rPr>
            </w:pPr>
            <w:r>
              <w:rPr>
                <w:rFonts w:hAnsi="黑体" w:eastAsia="黑体"/>
                <w:bCs/>
                <w:kern w:val="0"/>
                <w:szCs w:val="21"/>
              </w:rPr>
              <w:t>三级指标</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kern w:val="0"/>
                <w:szCs w:val="21"/>
              </w:rPr>
            </w:pPr>
            <w:r>
              <w:rPr>
                <w:rFonts w:hAnsi="黑体" w:eastAsia="黑体"/>
                <w:bCs/>
                <w:kern w:val="0"/>
                <w:szCs w:val="21"/>
              </w:rPr>
              <w:t>四级</w:t>
            </w:r>
          </w:p>
          <w:p>
            <w:pPr>
              <w:widowControl/>
              <w:spacing w:line="280" w:lineRule="exact"/>
              <w:jc w:val="center"/>
              <w:textAlignment w:val="top"/>
              <w:rPr>
                <w:rFonts w:eastAsia="黑体"/>
                <w:bCs/>
                <w:szCs w:val="21"/>
              </w:rPr>
            </w:pPr>
            <w:r>
              <w:rPr>
                <w:rFonts w:hAnsi="黑体" w:eastAsia="黑体"/>
                <w:bCs/>
                <w:kern w:val="0"/>
                <w:szCs w:val="21"/>
              </w:rPr>
              <w:t>指标</w:t>
            </w:r>
          </w:p>
        </w:tc>
        <w:tc>
          <w:tcPr>
            <w:tcW w:w="851"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w w:val="90"/>
                <w:kern w:val="0"/>
                <w:szCs w:val="21"/>
              </w:rPr>
            </w:pPr>
            <w:r>
              <w:rPr>
                <w:rFonts w:hAnsi="黑体" w:eastAsia="黑体"/>
                <w:bCs/>
                <w:w w:val="90"/>
                <w:kern w:val="0"/>
                <w:szCs w:val="21"/>
              </w:rPr>
              <w:t>五级</w:t>
            </w:r>
          </w:p>
          <w:p>
            <w:pPr>
              <w:widowControl/>
              <w:spacing w:line="280" w:lineRule="exact"/>
              <w:jc w:val="center"/>
              <w:textAlignment w:val="top"/>
              <w:rPr>
                <w:rFonts w:eastAsia="黑体"/>
                <w:bCs/>
                <w:w w:val="90"/>
                <w:kern w:val="0"/>
                <w:szCs w:val="21"/>
              </w:rPr>
            </w:pPr>
            <w:r>
              <w:rPr>
                <w:rFonts w:hAnsi="黑体" w:eastAsia="黑体"/>
                <w:bCs/>
                <w:w w:val="90"/>
                <w:kern w:val="0"/>
                <w:szCs w:val="21"/>
              </w:rPr>
              <w:t>指标</w:t>
            </w: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rPr>
            </w:pPr>
            <w:r>
              <w:rPr>
                <w:rFonts w:hAnsi="黑体" w:eastAsia="黑体"/>
                <w:bCs/>
                <w:kern w:val="0"/>
                <w:szCs w:val="21"/>
              </w:rPr>
              <w:t>维护内容及要求</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rPr>
            </w:pPr>
            <w:r>
              <w:rPr>
                <w:rFonts w:hAnsi="黑体" w:eastAsia="黑体"/>
                <w:bCs/>
                <w:kern w:val="0"/>
                <w:szCs w:val="21"/>
              </w:rPr>
              <w:t>责任主体</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rPr>
            </w:pPr>
            <w:r>
              <w:rPr>
                <w:rFonts w:hAnsi="黑体" w:eastAsia="黑体"/>
                <w:bCs/>
                <w:kern w:val="0"/>
                <w:szCs w:val="21"/>
              </w:rPr>
              <w:t>时限要求及方式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hint="eastAsia" w:eastAsia="仿宋_GB2312"/>
                <w:color w:val="000000"/>
                <w:kern w:val="0"/>
                <w:szCs w:val="21"/>
                <w:lang w:val="en-US" w:eastAsia="zh-CN"/>
              </w:rPr>
              <w:t>机构</w:t>
            </w:r>
            <w:r>
              <w:rPr>
                <w:rFonts w:eastAsia="仿宋_GB2312"/>
                <w:color w:val="000000"/>
                <w:kern w:val="0"/>
                <w:szCs w:val="21"/>
              </w:rPr>
              <w:t>领导</w:t>
            </w: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szCs w:val="21"/>
                <w:lang w:eastAsia="zh-CN"/>
              </w:rPr>
            </w:pPr>
            <w:r>
              <w:rPr>
                <w:rFonts w:hint="eastAsia" w:eastAsia="仿宋_GB2312"/>
                <w:color w:val="000000"/>
                <w:kern w:val="0"/>
                <w:szCs w:val="21"/>
                <w:lang w:val="en-US" w:eastAsia="zh-CN"/>
              </w:rPr>
              <w:t>理事长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领导照片、职责分工及简介</w:t>
            </w:r>
          </w:p>
        </w:tc>
        <w:tc>
          <w:tcPr>
            <w:tcW w:w="2978"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r>
              <w:rPr>
                <w:rFonts w:eastAsia="仿宋_GB2312"/>
                <w:color w:val="000000"/>
                <w:kern w:val="0"/>
                <w:szCs w:val="21"/>
              </w:rPr>
              <w:t>办公室</w:t>
            </w:r>
          </w:p>
        </w:tc>
        <w:tc>
          <w:tcPr>
            <w:tcW w:w="22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领导活动及文论</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szCs w:val="21"/>
                <w:lang w:eastAsia="zh-CN"/>
              </w:rPr>
            </w:pPr>
            <w:r>
              <w:rPr>
                <w:rFonts w:eastAsia="仿宋_GB2312"/>
                <w:color w:val="000000"/>
                <w:kern w:val="0"/>
                <w:szCs w:val="21"/>
              </w:rPr>
              <w:t>副</w:t>
            </w:r>
            <w:r>
              <w:rPr>
                <w:rFonts w:hint="eastAsia" w:eastAsia="仿宋_GB2312"/>
                <w:color w:val="000000"/>
                <w:kern w:val="0"/>
                <w:szCs w:val="21"/>
                <w:lang w:val="en-US" w:eastAsia="zh-CN"/>
              </w:rPr>
              <w:t>理事长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领导照片、职责分工及简介</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领导活动及文论</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szCs w:val="21"/>
                <w:lang w:eastAsia="zh-CN"/>
              </w:rPr>
            </w:pPr>
            <w:r>
              <w:rPr>
                <w:rFonts w:eastAsia="仿宋_GB2312"/>
                <w:color w:val="000000"/>
                <w:kern w:val="0"/>
                <w:szCs w:val="21"/>
              </w:rPr>
              <w:t>副</w:t>
            </w:r>
            <w:r>
              <w:rPr>
                <w:rFonts w:hint="eastAsia" w:eastAsia="仿宋_GB2312"/>
                <w:color w:val="000000"/>
                <w:kern w:val="0"/>
                <w:szCs w:val="21"/>
                <w:lang w:val="en-US" w:eastAsia="zh-CN"/>
              </w:rPr>
              <w:t>理事长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领导照片、职责分工及简介</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rPr>
            </w:pPr>
            <w:r>
              <w:rPr>
                <w:rFonts w:eastAsia="仿宋_GB2312"/>
                <w:color w:val="000000"/>
                <w:spacing w:val="-12"/>
                <w:kern w:val="0"/>
                <w:szCs w:val="21"/>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单位</w:t>
            </w:r>
            <w:r>
              <w:rPr>
                <w:rFonts w:eastAsia="仿宋_GB2312"/>
                <w:color w:val="000000"/>
                <w:kern w:val="0"/>
                <w:szCs w:val="21"/>
              </w:rPr>
              <w:t>领导活动及文论</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机构</w:t>
            </w:r>
          </w:p>
          <w:p>
            <w:pPr>
              <w:widowControl/>
              <w:spacing w:line="280" w:lineRule="exact"/>
              <w:jc w:val="center"/>
              <w:textAlignment w:val="center"/>
              <w:rPr>
                <w:rFonts w:eastAsia="仿宋_GB2312"/>
                <w:color w:val="000000"/>
                <w:szCs w:val="21"/>
              </w:rPr>
            </w:pPr>
            <w:r>
              <w:rPr>
                <w:rFonts w:eastAsia="仿宋_GB2312"/>
                <w:color w:val="000000"/>
                <w:kern w:val="0"/>
                <w:szCs w:val="21"/>
              </w:rPr>
              <w:t>职能</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工作部门职能配置及内设机构</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本</w:t>
            </w:r>
            <w:r>
              <w:rPr>
                <w:rFonts w:eastAsia="仿宋_GB2312"/>
                <w:color w:val="000000"/>
                <w:kern w:val="0"/>
                <w:szCs w:val="21"/>
              </w:rPr>
              <w:t>单位机构职能信息（包括单位地址、邮政编码、联系方式，单位职责，领导姓名及分工，内设机构职责及联系方式，所属单位名称及联系方式等信息）</w:t>
            </w:r>
          </w:p>
        </w:tc>
        <w:tc>
          <w:tcPr>
            <w:tcW w:w="2978"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szCs w:val="21"/>
                <w:lang w:val="en-US" w:eastAsia="zh-CN"/>
              </w:rPr>
            </w:pPr>
            <w:r>
              <w:rPr>
                <w:rFonts w:eastAsia="仿宋_GB2312"/>
                <w:color w:val="000000"/>
                <w:kern w:val="0"/>
                <w:szCs w:val="21"/>
              </w:rPr>
              <w:t>县</w:t>
            </w:r>
            <w:r>
              <w:rPr>
                <w:rFonts w:hint="eastAsia" w:eastAsia="仿宋_GB2312"/>
                <w:color w:val="000000"/>
                <w:kern w:val="0"/>
                <w:szCs w:val="21"/>
                <w:lang w:val="en-US" w:eastAsia="zh-CN"/>
              </w:rPr>
              <w:t>残联办公室</w:t>
            </w:r>
          </w:p>
        </w:tc>
        <w:tc>
          <w:tcPr>
            <w:tcW w:w="22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一次性公开并动态调整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工作部门职责任务清单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本</w:t>
            </w:r>
            <w:r>
              <w:rPr>
                <w:rFonts w:eastAsia="仿宋_GB2312"/>
                <w:color w:val="000000"/>
                <w:kern w:val="0"/>
                <w:szCs w:val="21"/>
              </w:rPr>
              <w:t>单位职责任务清单</w:t>
            </w: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权责清单</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县级政府部门权责清单</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9113" w:type="dxa"/>
            <w:gridSpan w:val="3"/>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链接县政务服务网相关栏目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法规</w:t>
            </w:r>
          </w:p>
          <w:p>
            <w:pPr>
              <w:widowControl/>
              <w:spacing w:line="280" w:lineRule="exact"/>
              <w:jc w:val="center"/>
              <w:textAlignment w:val="center"/>
              <w:rPr>
                <w:rFonts w:eastAsia="仿宋_GB2312"/>
                <w:color w:val="000000"/>
                <w:szCs w:val="21"/>
              </w:rPr>
            </w:pPr>
            <w:r>
              <w:rPr>
                <w:rFonts w:eastAsia="仿宋_GB2312"/>
                <w:color w:val="000000"/>
                <w:kern w:val="0"/>
                <w:szCs w:val="21"/>
              </w:rPr>
              <w:t>公文</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default" w:eastAsia="仿宋_GB2312"/>
                <w:color w:val="000000"/>
                <w:szCs w:val="21"/>
                <w:lang w:val="en-US" w:eastAsia="zh-CN"/>
              </w:rPr>
            </w:pPr>
            <w:r>
              <w:rPr>
                <w:rFonts w:hint="eastAsia" w:eastAsia="仿宋_GB2312"/>
                <w:color w:val="000000"/>
                <w:kern w:val="0"/>
                <w:szCs w:val="21"/>
                <w:lang w:val="en-US" w:eastAsia="zh-CN"/>
              </w:rPr>
              <w:t>部门文件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szCs w:val="21"/>
              </w:rPr>
              <w:t>本部门印发的单位、部门文件</w:t>
            </w:r>
          </w:p>
        </w:tc>
        <w:tc>
          <w:tcPr>
            <w:tcW w:w="2978" w:type="dxa"/>
            <w:tcBorders>
              <w:right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p>
        </w:tc>
        <w:tc>
          <w:tcPr>
            <w:tcW w:w="2214" w:type="dxa"/>
            <w:tcBorders>
              <w:left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43"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政策解读</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文件解读材料，需与对应政策文件双向关联</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szCs w:val="21"/>
                <w:lang w:val="en-US" w:eastAsia="zh-CN"/>
              </w:rPr>
            </w:pPr>
            <w:r>
              <w:rPr>
                <w:rFonts w:eastAsia="仿宋_GB2312"/>
                <w:color w:val="000000"/>
                <w:kern w:val="0"/>
                <w:szCs w:val="21"/>
              </w:rPr>
              <w:t>文件起草</w:t>
            </w:r>
            <w:r>
              <w:rPr>
                <w:rFonts w:hint="eastAsia" w:eastAsia="仿宋_GB2312"/>
                <w:color w:val="000000"/>
                <w:kern w:val="0"/>
                <w:szCs w:val="21"/>
                <w:lang w:val="en-US" w:eastAsia="zh-CN"/>
              </w:rPr>
              <w:t>科室</w:t>
            </w:r>
            <w:r>
              <w:rPr>
                <w:rFonts w:eastAsia="仿宋_GB2312"/>
                <w:color w:val="000000"/>
                <w:kern w:val="0"/>
                <w:szCs w:val="21"/>
              </w:rPr>
              <w:t>、</w:t>
            </w:r>
            <w:r>
              <w:rPr>
                <w:rFonts w:hint="eastAsia" w:eastAsia="仿宋_GB2312"/>
                <w:color w:val="000000"/>
                <w:kern w:val="0"/>
                <w:szCs w:val="21"/>
                <w:lang w:val="en-US" w:eastAsia="zh-CN"/>
              </w:rPr>
              <w:t>部门</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与所解读文件同步公开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5"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20"/>
                <w:szCs w:val="21"/>
              </w:rPr>
            </w:pPr>
            <w:r>
              <w:rPr>
                <w:rFonts w:eastAsia="仿宋_GB2312"/>
                <w:color w:val="000000"/>
                <w:spacing w:val="-20"/>
                <w:kern w:val="0"/>
                <w:szCs w:val="21"/>
              </w:rPr>
              <w:t>文件修改废止</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包含文件清理结果的文件</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法规</w:t>
            </w:r>
          </w:p>
          <w:p>
            <w:pPr>
              <w:widowControl/>
              <w:spacing w:line="280" w:lineRule="exact"/>
              <w:jc w:val="center"/>
              <w:textAlignment w:val="center"/>
              <w:rPr>
                <w:rFonts w:eastAsia="仿宋_GB2312"/>
                <w:color w:val="000000"/>
                <w:szCs w:val="21"/>
              </w:rPr>
            </w:pPr>
            <w:r>
              <w:rPr>
                <w:rFonts w:eastAsia="仿宋_GB2312"/>
                <w:color w:val="000000"/>
                <w:kern w:val="0"/>
                <w:szCs w:val="21"/>
              </w:rPr>
              <w:t>公文</w:t>
            </w:r>
          </w:p>
        </w:tc>
        <w:tc>
          <w:tcPr>
            <w:tcW w:w="1095" w:type="dxa"/>
            <w:tcBorders>
              <w:bottom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规范性文件</w:t>
            </w:r>
          </w:p>
        </w:tc>
        <w:tc>
          <w:tcPr>
            <w:tcW w:w="1673" w:type="dxa"/>
            <w:tcBorders>
              <w:bottom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pacing w:val="-10"/>
                <w:kern w:val="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kern w:val="0"/>
                <w:szCs w:val="21"/>
                <w:lang w:val="en-US" w:eastAsia="zh-CN"/>
              </w:rPr>
              <w:t>本单位</w:t>
            </w:r>
            <w:r>
              <w:rPr>
                <w:rFonts w:eastAsia="仿宋_GB2312"/>
                <w:color w:val="000000"/>
                <w:kern w:val="0"/>
                <w:szCs w:val="21"/>
              </w:rPr>
              <w:t>制定的规范性文件</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r>
              <w:rPr>
                <w:rFonts w:eastAsia="仿宋_GB2312"/>
                <w:color w:val="000000"/>
                <w:kern w:val="0"/>
                <w:szCs w:val="21"/>
              </w:rPr>
              <w:t>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ascii="仿宋_GB2312" w:hAnsi="宋体" w:eastAsia="仿宋_GB2312" w:cs="仿宋_GB2312"/>
                <w:i w:val="0"/>
                <w:caps w:val="0"/>
                <w:color w:val="3D3D3D"/>
                <w:spacing w:val="0"/>
                <w:sz w:val="21"/>
                <w:szCs w:val="21"/>
                <w:shd w:val="clear" w:fill="FFFFFF"/>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bottom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政策库</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eastAsia" w:eastAsia="仿宋_GB2312"/>
                <w:color w:val="000000"/>
                <w:kern w:val="0"/>
                <w:szCs w:val="21"/>
                <w:lang w:val="en-US" w:eastAsia="zh-CN"/>
              </w:rPr>
            </w:pPr>
            <w:r>
              <w:rPr>
                <w:rFonts w:hint="eastAsia" w:eastAsia="仿宋_GB2312"/>
                <w:color w:val="000000"/>
                <w:kern w:val="0"/>
                <w:szCs w:val="21"/>
                <w:lang w:val="en-US" w:eastAsia="zh-CN"/>
              </w:rPr>
              <w:t>针对当前社会热点、惠民政策等，整合梳理成的财政政策汇编、政策库等。</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县残联办公室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kern w:val="0"/>
                <w:szCs w:val="21"/>
              </w:rPr>
            </w:pPr>
            <w:r>
              <w:rPr>
                <w:rFonts w:ascii="仿宋_GB2312" w:hAnsi="宋体" w:eastAsia="仿宋_GB2312" w:cs="仿宋_GB2312"/>
                <w:i w:val="0"/>
                <w:caps w:val="0"/>
                <w:color w:val="3D3D3D"/>
                <w:spacing w:val="0"/>
                <w:sz w:val="21"/>
                <w:szCs w:val="21"/>
                <w:shd w:val="clear" w:fill="FFFFFF"/>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bottom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人事任免</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重要人事任免信息</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县残联办公室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rPr>
            </w:pPr>
            <w:r>
              <w:rPr>
                <w:rFonts w:hint="eastAsia"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bottom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公示公告</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公示公告信息</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szCs w:val="21"/>
                <w:lang w:val="en-US" w:eastAsia="zh-CN"/>
              </w:rPr>
            </w:pPr>
            <w:r>
              <w:rPr>
                <w:rFonts w:hint="eastAsia" w:eastAsia="仿宋_GB2312"/>
                <w:color w:val="000000"/>
                <w:kern w:val="0"/>
                <w:szCs w:val="21"/>
                <w:lang w:val="en-US" w:eastAsia="zh-CN"/>
              </w:rPr>
              <w:t>信息发布科室、部门</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tcBorders>
              <w:top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hint="default" w:eastAsia="仿宋_GB2312"/>
                <w:color w:val="000000"/>
                <w:szCs w:val="21"/>
                <w:lang w:val="en-US" w:eastAsia="zh-CN"/>
              </w:rPr>
            </w:pPr>
            <w:r>
              <w:rPr>
                <w:rFonts w:hint="eastAsia" w:eastAsia="仿宋_GB2312"/>
                <w:color w:val="000000"/>
                <w:szCs w:val="21"/>
                <w:lang w:val="en-US" w:eastAsia="zh-CN"/>
              </w:rPr>
              <w:t>规划 计划</w:t>
            </w:r>
          </w:p>
        </w:tc>
        <w:tc>
          <w:tcPr>
            <w:tcW w:w="1095" w:type="dxa"/>
            <w:tcBorders>
              <w:top w:val="single" w:color="auto" w:sz="4" w:space="0"/>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工作计划及完成情况</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val="en-US" w:eastAsia="zh-CN"/>
              </w:rPr>
              <w:t>本单位</w:t>
            </w:r>
            <w:r>
              <w:rPr>
                <w:rFonts w:eastAsia="仿宋_GB2312"/>
                <w:color w:val="000000"/>
                <w:kern w:val="0"/>
                <w:szCs w:val="21"/>
              </w:rPr>
              <w:t>年度工作计划、其他计划及完成情况等相关信息</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szCs w:val="21"/>
                <w:lang w:val="en-US" w:eastAsia="zh-CN"/>
              </w:rPr>
            </w:pPr>
            <w:r>
              <w:rPr>
                <w:rFonts w:eastAsia="仿宋_GB2312"/>
                <w:color w:val="000000"/>
                <w:kern w:val="0"/>
                <w:szCs w:val="21"/>
              </w:rPr>
              <w:t>县</w:t>
            </w:r>
            <w:r>
              <w:rPr>
                <w:rFonts w:hint="eastAsia" w:eastAsia="仿宋_GB2312"/>
                <w:color w:val="000000"/>
                <w:kern w:val="0"/>
                <w:szCs w:val="21"/>
                <w:lang w:val="en-US" w:eastAsia="zh-CN"/>
              </w:rPr>
              <w:t>残联办公室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69" w:hRule="atLeast"/>
          <w:jc w:val="center"/>
        </w:trPr>
        <w:tc>
          <w:tcPr>
            <w:tcW w:w="724" w:type="dxa"/>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r>
              <w:rPr>
                <w:rFonts w:eastAsia="仿宋_GB2312"/>
                <w:color w:val="000000"/>
                <w:kern w:val="0"/>
                <w:szCs w:val="21"/>
              </w:rPr>
              <w:t>部门</w:t>
            </w:r>
            <w:r>
              <w:rPr>
                <w:rFonts w:hint="eastAsia" w:eastAsia="仿宋_GB2312"/>
                <w:color w:val="000000"/>
                <w:kern w:val="0"/>
                <w:szCs w:val="21"/>
                <w:lang w:val="en-US" w:eastAsia="zh-CN"/>
              </w:rPr>
              <w:t xml:space="preserve"> </w:t>
            </w:r>
            <w:r>
              <w:rPr>
                <w:rFonts w:eastAsia="仿宋_GB2312"/>
                <w:color w:val="000000"/>
                <w:kern w:val="0"/>
                <w:szCs w:val="21"/>
              </w:rPr>
              <w:t>会议</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部门会议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rPr>
              <w:t>办公会议召开情况（包括会议名称、时间、地点、与会人员、主持人，会议研究的事项</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default" w:eastAsia="仿宋_GB2312"/>
                <w:color w:val="000000"/>
                <w:szCs w:val="21"/>
                <w:lang w:val="en-US" w:eastAsia="zh-CN"/>
              </w:rPr>
            </w:pPr>
            <w:r>
              <w:rPr>
                <w:rFonts w:eastAsia="仿宋_GB2312"/>
                <w:color w:val="000000"/>
                <w:kern w:val="0"/>
                <w:szCs w:val="21"/>
              </w:rPr>
              <w:t>县</w:t>
            </w:r>
            <w:r>
              <w:rPr>
                <w:rFonts w:hint="eastAsia" w:eastAsia="仿宋_GB2312"/>
                <w:color w:val="000000"/>
                <w:kern w:val="0"/>
                <w:szCs w:val="21"/>
                <w:lang w:val="en-US" w:eastAsia="zh-CN"/>
              </w:rPr>
              <w:t>残联办公室</w:t>
            </w:r>
          </w:p>
        </w:tc>
        <w:tc>
          <w:tcPr>
            <w:tcW w:w="221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kern w:val="0"/>
                <w:szCs w:val="21"/>
              </w:rPr>
              <w:t>信息形成或变更之日起20个工作日内及时公开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r>
              <w:rPr>
                <w:rFonts w:hint="eastAsia" w:eastAsia="仿宋_GB2312"/>
                <w:color w:val="000000"/>
                <w:szCs w:val="21"/>
                <w:lang w:val="en-US" w:eastAsia="zh-CN"/>
              </w:rPr>
              <w:t>重要部署执行公开</w:t>
            </w: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eastAsia" w:eastAsia="仿宋_GB2312"/>
                <w:color w:val="000000"/>
                <w:szCs w:val="21"/>
                <w:lang w:val="en-US" w:eastAsia="zh-CN"/>
              </w:rPr>
            </w:pPr>
          </w:p>
          <w:p>
            <w:pPr>
              <w:spacing w:line="280" w:lineRule="exact"/>
              <w:jc w:val="center"/>
              <w:textAlignment w:val="center"/>
              <w:rPr>
                <w:rFonts w:hint="default" w:eastAsia="仿宋_GB2312"/>
                <w:color w:val="000000"/>
                <w:szCs w:val="21"/>
                <w:lang w:val="en-US" w:eastAsia="zh-CN"/>
              </w:rPr>
            </w:pPr>
            <w:r>
              <w:rPr>
                <w:rFonts w:hint="eastAsia" w:eastAsia="仿宋_GB2312"/>
                <w:color w:val="000000"/>
                <w:szCs w:val="21"/>
                <w:lang w:val="en-US" w:eastAsia="zh-CN"/>
              </w:rPr>
              <w:t>重要部署执行公开</w:t>
            </w:r>
          </w:p>
        </w:tc>
        <w:tc>
          <w:tcPr>
            <w:tcW w:w="1095" w:type="dxa"/>
            <w:vMerge w:val="restart"/>
            <w:tcBorders>
              <w:tl2br w:val="nil"/>
              <w:tr2bl w:val="nil"/>
            </w:tcBorders>
            <w:shd w:val="clear" w:color="auto" w:fill="auto"/>
            <w:tcMar>
              <w:top w:w="15" w:type="dxa"/>
              <w:left w:w="15" w:type="dxa"/>
              <w:right w:w="15" w:type="dxa"/>
            </w:tcMar>
            <w:vAlign w:val="center"/>
          </w:tcPr>
          <w:p>
            <w:pPr>
              <w:spacing w:line="280" w:lineRule="exact"/>
              <w:textAlignment w:val="center"/>
              <w:rPr>
                <w:rFonts w:hint="eastAsia" w:eastAsia="仿宋_GB2312"/>
                <w:color w:val="000000"/>
                <w:szCs w:val="21"/>
                <w:lang w:val="en-US" w:eastAsia="zh-CN"/>
              </w:rPr>
            </w:pPr>
          </w:p>
          <w:p>
            <w:pPr>
              <w:spacing w:line="280" w:lineRule="exact"/>
              <w:textAlignment w:val="center"/>
              <w:rPr>
                <w:rFonts w:hint="eastAsia" w:eastAsia="仿宋_GB2312"/>
                <w:color w:val="000000"/>
                <w:szCs w:val="21"/>
                <w:lang w:val="en-US" w:eastAsia="zh-CN"/>
              </w:rPr>
            </w:pPr>
          </w:p>
          <w:p>
            <w:pPr>
              <w:spacing w:line="280" w:lineRule="exact"/>
              <w:textAlignment w:val="center"/>
              <w:rPr>
                <w:rFonts w:hint="eastAsia" w:eastAsia="仿宋_GB2312"/>
                <w:color w:val="000000"/>
                <w:szCs w:val="21"/>
                <w:lang w:val="en-US" w:eastAsia="zh-CN"/>
              </w:rPr>
            </w:pPr>
          </w:p>
          <w:p>
            <w:pPr>
              <w:spacing w:line="280" w:lineRule="exact"/>
              <w:textAlignment w:val="center"/>
              <w:rPr>
                <w:rFonts w:hint="eastAsia" w:eastAsia="仿宋_GB2312"/>
                <w:color w:val="000000"/>
                <w:szCs w:val="21"/>
                <w:lang w:val="en-US" w:eastAsia="zh-CN"/>
              </w:rPr>
            </w:pPr>
          </w:p>
          <w:p>
            <w:pPr>
              <w:spacing w:line="280" w:lineRule="exact"/>
              <w:textAlignment w:val="center"/>
              <w:rPr>
                <w:rFonts w:hint="eastAsia" w:eastAsia="仿宋_GB2312"/>
                <w:color w:val="000000"/>
                <w:szCs w:val="21"/>
                <w:lang w:val="en-US" w:eastAsia="zh-CN"/>
              </w:rPr>
            </w:pPr>
          </w:p>
          <w:p>
            <w:pPr>
              <w:spacing w:line="280" w:lineRule="exact"/>
              <w:textAlignment w:val="center"/>
              <w:rPr>
                <w:rFonts w:hint="default" w:eastAsia="仿宋_GB2312"/>
                <w:color w:val="000000"/>
                <w:szCs w:val="21"/>
                <w:lang w:val="en-US" w:eastAsia="zh-CN"/>
              </w:rPr>
            </w:pPr>
            <w:r>
              <w:rPr>
                <w:rFonts w:hint="eastAsia" w:eastAsia="仿宋_GB2312"/>
                <w:color w:val="000000"/>
                <w:szCs w:val="21"/>
                <w:lang w:val="en-US" w:eastAsia="zh-CN"/>
              </w:rPr>
              <w:t>政府工作报告任务执行情况</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eastAsia="仿宋_GB2312"/>
                <w:color w:val="000000"/>
                <w:kern w:val="0"/>
                <w:szCs w:val="21"/>
              </w:rPr>
              <w:t>决胜脱贫攻坚进展、执行情况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rPr>
            </w:pPr>
            <w:r>
              <w:rPr>
                <w:rFonts w:eastAsia="仿宋_GB2312"/>
                <w:kern w:val="0"/>
                <w:szCs w:val="21"/>
              </w:rPr>
              <w:t>完成《沂源县人民政府办公室关于认真落实2020年全县经济社会发展主要目标任务的通知》（源政办字〔2020〕16号）工作任务相应季度目标、采取的具体措施、进展情况、责任单位、监督方式等信息</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default" w:eastAsia="仿宋_GB2312"/>
                <w:kern w:val="0"/>
                <w:szCs w:val="21"/>
                <w:lang w:val="en-US" w:eastAsia="zh-CN"/>
              </w:rPr>
            </w:pPr>
            <w:r>
              <w:rPr>
                <w:rFonts w:eastAsia="仿宋_GB2312"/>
                <w:kern w:val="0"/>
                <w:szCs w:val="21"/>
              </w:rPr>
              <w:t>县残联</w:t>
            </w:r>
            <w:r>
              <w:rPr>
                <w:rFonts w:hint="eastAsia" w:eastAsia="仿宋_GB2312"/>
                <w:kern w:val="0"/>
                <w:szCs w:val="21"/>
                <w:lang w:val="en-US" w:eastAsia="zh-CN"/>
              </w:rPr>
              <w:t>相关科室、部门</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869"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eastAsia="仿宋_GB2312"/>
                <w:color w:val="000000"/>
                <w:kern w:val="0"/>
                <w:szCs w:val="21"/>
              </w:rPr>
              <w:t>提高社会保障水平进展、执行情况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rPr>
            </w:pPr>
            <w:r>
              <w:rPr>
                <w:rFonts w:eastAsia="仿宋_GB2312"/>
                <w:kern w:val="0"/>
                <w:szCs w:val="21"/>
              </w:rPr>
              <w:t>完成《沂源县人民政府办公室关于认真落实2020年全县经济社会发展主要目标任务的通知》（源政办字〔2020〕16号）工作任务相应季度目标、采取的具体措施、进展情况、责任单位、监督方式等信息</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rPr>
            </w:pPr>
            <w:r>
              <w:rPr>
                <w:rFonts w:eastAsia="仿宋_GB2312"/>
                <w:kern w:val="0"/>
                <w:szCs w:val="21"/>
              </w:rPr>
              <w:t>县残联</w:t>
            </w:r>
            <w:r>
              <w:rPr>
                <w:rFonts w:hint="eastAsia" w:eastAsia="仿宋_GB2312"/>
                <w:kern w:val="0"/>
                <w:szCs w:val="21"/>
                <w:lang w:val="en-US" w:eastAsia="zh-CN"/>
              </w:rPr>
              <w:t>相关科室、部门</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r>
              <w:rPr>
                <w:rFonts w:eastAsia="仿宋_GB2312"/>
                <w:color w:val="000000"/>
                <w:kern w:val="0"/>
                <w:szCs w:val="21"/>
              </w:rPr>
              <w:t>重点民生实事工作进展情况</w:t>
            </w: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widowControl/>
              <w:spacing w:line="280" w:lineRule="exact"/>
              <w:textAlignment w:val="center"/>
              <w:rPr>
                <w:rFonts w:eastAsia="仿宋_GB2312"/>
                <w:color w:val="000000"/>
                <w:kern w:val="0"/>
                <w:szCs w:val="21"/>
              </w:rPr>
            </w:pPr>
          </w:p>
          <w:p>
            <w:pPr>
              <w:spacing w:line="280" w:lineRule="exact"/>
              <w:textAlignment w:val="center"/>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打赢脱贫攻坚战</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rPr>
            </w:pPr>
            <w:r>
              <w:rPr>
                <w:rFonts w:eastAsia="仿宋_GB2312"/>
                <w:kern w:val="0"/>
                <w:szCs w:val="21"/>
              </w:rPr>
              <w:t>落实县委办公室、县政府办公室印发《关于落实&lt;淄博市20项重点民生实事2020年度工作方案&gt;的通知》要求，如期高质量打赢脱贫攻坚战工作进展情况</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rPr>
            </w:pPr>
            <w:r>
              <w:rPr>
                <w:rFonts w:eastAsia="仿宋_GB2312"/>
                <w:kern w:val="0"/>
                <w:szCs w:val="21"/>
              </w:rPr>
              <w:t>县</w:t>
            </w:r>
            <w:r>
              <w:rPr>
                <w:rFonts w:eastAsia="仿宋_GB2312"/>
                <w:spacing w:val="-8"/>
                <w:kern w:val="0"/>
                <w:szCs w:val="21"/>
              </w:rPr>
              <w:t>扶贫办牵头，县残联配合</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保障居民就业</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rPr>
            </w:pPr>
            <w:r>
              <w:rPr>
                <w:rFonts w:eastAsia="仿宋_GB2312"/>
                <w:kern w:val="0"/>
                <w:szCs w:val="21"/>
              </w:rPr>
              <w:t>落实县委办公室、县政府办公室印发《关于落实&lt;淄博市20项重点民生实事2020年度工作方案&gt;的通知》要求，保障居民就业工作进展情况</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lang w:val="en-US" w:eastAsia="zh-CN"/>
              </w:rPr>
            </w:pPr>
            <w:r>
              <w:rPr>
                <w:rFonts w:eastAsia="仿宋_GB2312"/>
                <w:kern w:val="0"/>
                <w:szCs w:val="21"/>
              </w:rPr>
              <w:t>县人力资源社会保障局牵头，县残联</w:t>
            </w:r>
            <w:r>
              <w:rPr>
                <w:rFonts w:hint="eastAsia" w:eastAsia="仿宋_GB2312"/>
                <w:kern w:val="0"/>
                <w:szCs w:val="21"/>
                <w:lang w:val="en-US" w:eastAsia="zh-CN"/>
              </w:rPr>
              <w:t>配合</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rPr>
            </w:pPr>
          </w:p>
        </w:tc>
        <w:tc>
          <w:tcPr>
            <w:tcW w:w="1673" w:type="dxa"/>
            <w:vMerge w:val="restart"/>
            <w:tcBorders>
              <w:tl2br w:val="nil"/>
              <w:tr2bl w:val="nil"/>
            </w:tcBorders>
            <w:shd w:val="clear" w:color="auto" w:fill="auto"/>
            <w:tcMar>
              <w:top w:w="15" w:type="dxa"/>
              <w:left w:w="15" w:type="dxa"/>
              <w:right w:w="15" w:type="dxa"/>
            </w:tcMar>
            <w:vAlign w:val="center"/>
          </w:tcPr>
          <w:p>
            <w:pPr>
              <w:spacing w:line="280" w:lineRule="exact"/>
              <w:rPr>
                <w:rFonts w:hint="default" w:eastAsia="仿宋_GB2312"/>
                <w:color w:val="000000"/>
                <w:szCs w:val="21"/>
                <w:lang w:val="en-US" w:eastAsia="zh-CN"/>
              </w:rPr>
            </w:pPr>
            <w:r>
              <w:rPr>
                <w:rFonts w:hint="eastAsia" w:eastAsia="仿宋_GB2312"/>
                <w:color w:val="000000"/>
                <w:szCs w:val="21"/>
                <w:lang w:val="en-US" w:eastAsia="zh-CN"/>
              </w:rPr>
              <w:t>残疾人关爱保障</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推进残疾儿童康复救助</w:t>
            </w: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rPr>
            </w:pPr>
            <w:r>
              <w:rPr>
                <w:rFonts w:eastAsia="仿宋_GB2312"/>
                <w:kern w:val="0"/>
                <w:szCs w:val="21"/>
              </w:rPr>
              <w:t>落实县委办公室、县政府办公室印发《关于落实&lt;淄博市20项重点民生实事2020年度工作方案&gt;的通知》要求，持续推进残疾儿童康复救助工作进展情况</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rPr>
            </w:pPr>
            <w:r>
              <w:rPr>
                <w:rFonts w:eastAsia="仿宋_GB2312"/>
                <w:kern w:val="0"/>
                <w:szCs w:val="21"/>
              </w:rPr>
              <w:t>县残联牵头，县教育和体育局、县民政局、县财政局、县人力资源社会保障局、县卫生健康局、市医疗保障局沂源分局配合</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高校残疾人毕业生就业服务</w:t>
            </w: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rPr>
            </w:pPr>
            <w:r>
              <w:rPr>
                <w:rFonts w:eastAsia="仿宋_GB2312"/>
                <w:kern w:val="0"/>
                <w:szCs w:val="21"/>
              </w:rPr>
              <w:t>落实县委办公室、县政府办公室印发《关于落实&lt;淄博市20项重点民生实事2020年度工作方案&gt;的通知》要求，高校残疾人毕业生就业服务工作进展情况</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rPr>
            </w:pPr>
            <w:r>
              <w:rPr>
                <w:rFonts w:eastAsia="仿宋_GB2312"/>
                <w:kern w:val="0"/>
                <w:szCs w:val="21"/>
              </w:rPr>
              <w:t>县残联牵头，县教育和体育局、县人力资源社会保障局配合</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17" w:hRule="atLeast"/>
          <w:jc w:val="center"/>
        </w:trPr>
        <w:tc>
          <w:tcPr>
            <w:tcW w:w="724" w:type="dxa"/>
            <w:vMerge w:val="continue"/>
            <w:tcBorders>
              <w:bottom w:val="single" w:color="auto" w:sz="4" w:space="0"/>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督查发现问题及整改落实</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60" w:lineRule="exact"/>
              <w:textAlignment w:val="center"/>
              <w:rPr>
                <w:rFonts w:eastAsia="仿宋_GB2312"/>
                <w:color w:val="000000"/>
                <w:szCs w:val="21"/>
              </w:rPr>
            </w:pPr>
            <w:r>
              <w:rPr>
                <w:rFonts w:eastAsia="仿宋_GB2312"/>
                <w:color w:val="000000"/>
                <w:kern w:val="0"/>
                <w:szCs w:val="21"/>
              </w:rPr>
              <w:t>督查发现问题及整改落实情况</w:t>
            </w:r>
          </w:p>
        </w:tc>
        <w:tc>
          <w:tcPr>
            <w:tcW w:w="2978"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color w:val="000000"/>
                <w:szCs w:val="21"/>
              </w:rPr>
            </w:pPr>
            <w:r>
              <w:rPr>
                <w:rFonts w:hint="eastAsia" w:eastAsia="仿宋_GB2312"/>
                <w:color w:val="000000"/>
                <w:kern w:val="0"/>
                <w:szCs w:val="21"/>
                <w:lang w:val="en-US" w:eastAsia="zh-CN"/>
              </w:rPr>
              <w:t>县残联相关科室、</w:t>
            </w:r>
            <w:r>
              <w:rPr>
                <w:rFonts w:eastAsia="仿宋_GB2312"/>
                <w:color w:val="000000"/>
                <w:kern w:val="0"/>
                <w:szCs w:val="21"/>
              </w:rPr>
              <w:t>部门</w:t>
            </w:r>
          </w:p>
        </w:tc>
        <w:tc>
          <w:tcPr>
            <w:tcW w:w="2214" w:type="dxa"/>
            <w:tcBorders>
              <w:tl2br w:val="nil"/>
              <w:tr2bl w:val="nil"/>
            </w:tcBorders>
            <w:shd w:val="clear" w:color="auto" w:fill="auto"/>
            <w:tcMar>
              <w:top w:w="15" w:type="dxa"/>
              <w:left w:w="15" w:type="dxa"/>
              <w:right w:w="15" w:type="dxa"/>
            </w:tcMar>
            <w:vAlign w:val="center"/>
          </w:tcPr>
          <w:p>
            <w:pPr>
              <w:widowControl/>
              <w:spacing w:line="260" w:lineRule="exact"/>
              <w:textAlignment w:val="center"/>
              <w:rPr>
                <w:rFonts w:eastAsia="仿宋_GB2312"/>
                <w:color w:val="000000"/>
                <w:szCs w:val="21"/>
              </w:rPr>
            </w:pPr>
            <w:r>
              <w:rPr>
                <w:rFonts w:eastAsia="仿宋_GB2312"/>
                <w:color w:val="000000"/>
                <w:kern w:val="0"/>
                <w:szCs w:val="21"/>
              </w:rPr>
              <w:t>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78" w:hRule="atLeast"/>
          <w:jc w:val="center"/>
        </w:trPr>
        <w:tc>
          <w:tcPr>
            <w:tcW w:w="724" w:type="dxa"/>
            <w:tcBorders>
              <w:top w:val="single" w:color="auto" w:sz="4" w:space="0"/>
              <w:tl2br w:val="nil"/>
              <w:tr2bl w:val="nil"/>
            </w:tcBorders>
            <w:shd w:val="clear" w:color="auto" w:fill="auto"/>
            <w:tcMar>
              <w:top w:w="15" w:type="dxa"/>
              <w:left w:w="15" w:type="dxa"/>
              <w:right w:w="15" w:type="dxa"/>
            </w:tcMar>
            <w:vAlign w:val="center"/>
          </w:tcPr>
          <w:p>
            <w:pPr>
              <w:spacing w:line="280" w:lineRule="exact"/>
              <w:jc w:val="center"/>
              <w:textAlignment w:val="center"/>
              <w:rPr>
                <w:rFonts w:hint="default" w:eastAsia="仿宋_GB2312"/>
                <w:color w:val="000000"/>
                <w:szCs w:val="21"/>
                <w:lang w:val="en-US" w:eastAsia="zh-CN"/>
              </w:rPr>
            </w:pPr>
            <w:r>
              <w:rPr>
                <w:rFonts w:hint="eastAsia" w:eastAsia="仿宋_GB2312"/>
                <w:color w:val="000000"/>
                <w:szCs w:val="21"/>
                <w:lang w:val="en-US" w:eastAsia="zh-CN"/>
              </w:rPr>
              <w:t>灾害事故救援</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应急预案</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突发事件总体应急预案、事故灾害类预案、社会安全事件类预案、自然灾害类预案和公共卫生事件类预案等。对确需保密的应急预案，按有关规定执行。</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color w:val="000000"/>
                <w:szCs w:val="21"/>
                <w:lang w:val="en-US" w:eastAsia="zh-CN"/>
              </w:rPr>
            </w:pPr>
            <w:r>
              <w:rPr>
                <w:rFonts w:hint="eastAsia" w:eastAsia="仿宋_GB2312"/>
                <w:color w:val="000000"/>
                <w:szCs w:val="21"/>
                <w:lang w:val="en-US" w:eastAsia="zh-CN"/>
              </w:rPr>
              <w:t>县残联办公室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114" w:hRule="atLeast"/>
          <w:jc w:val="center"/>
        </w:trPr>
        <w:tc>
          <w:tcPr>
            <w:tcW w:w="72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eastAsia="仿宋_GB2312"/>
                <w:color w:val="000000"/>
                <w:kern w:val="0"/>
                <w:szCs w:val="21"/>
              </w:rPr>
              <w:t>政府信息公开指南</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val="en-US" w:eastAsia="zh-CN"/>
              </w:rPr>
              <w:t>工作部门</w:t>
            </w:r>
            <w:r>
              <w:rPr>
                <w:rFonts w:eastAsia="仿宋_GB2312"/>
                <w:color w:val="000000"/>
                <w:kern w:val="0"/>
                <w:szCs w:val="21"/>
              </w:rPr>
              <w:t>信息公开指南</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40" w:lineRule="exact"/>
              <w:textAlignment w:val="top"/>
              <w:rPr>
                <w:rFonts w:eastAsia="仿宋_GB2312"/>
                <w:color w:val="000000"/>
                <w:szCs w:val="21"/>
              </w:rPr>
            </w:pPr>
            <w:r>
              <w:rPr>
                <w:rFonts w:hint="eastAsia" w:eastAsia="仿宋_GB2312"/>
                <w:color w:val="000000"/>
                <w:kern w:val="0"/>
                <w:szCs w:val="21"/>
                <w:lang w:val="en-US" w:eastAsia="zh-CN"/>
              </w:rPr>
              <w:t>本</w:t>
            </w:r>
            <w:bookmarkStart w:id="0" w:name="_GoBack"/>
            <w:bookmarkEnd w:id="0"/>
            <w:r>
              <w:rPr>
                <w:rFonts w:eastAsia="仿宋_GB2312"/>
                <w:color w:val="000000"/>
                <w:kern w:val="0"/>
                <w:szCs w:val="21"/>
              </w:rPr>
              <w:t>单位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r>
              <w:rPr>
                <w:rFonts w:eastAsia="仿宋_GB2312"/>
                <w:color w:val="000000"/>
                <w:kern w:val="0"/>
                <w:szCs w:val="21"/>
              </w:rPr>
              <w:t>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及时公开并动态调整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86" w:hRule="atLeast"/>
          <w:jc w:val="center"/>
        </w:trPr>
        <w:tc>
          <w:tcPr>
            <w:tcW w:w="72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eastAsia="仿宋_GB2312"/>
                <w:color w:val="000000"/>
                <w:kern w:val="0"/>
                <w:szCs w:val="21"/>
              </w:rPr>
              <w:t>政府信息公开目录</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ascii="Times New Roman" w:hAnsi="Times New Roman" w:eastAsia="仿宋_GB2312" w:cs="Times New Roman"/>
                <w:color w:val="000000"/>
                <w:kern w:val="2"/>
                <w:sz w:val="21"/>
                <w:szCs w:val="21"/>
                <w:lang w:val="en-US" w:eastAsia="zh-CN" w:bidi="ar-SA"/>
              </w:rPr>
            </w:pPr>
            <w:r>
              <w:rPr>
                <w:rFonts w:eastAsia="仿宋_GB2312"/>
                <w:color w:val="000000"/>
                <w:kern w:val="0"/>
                <w:szCs w:val="21"/>
              </w:rPr>
              <w:t>工作部门信息公开目录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color w:val="000000"/>
                <w:kern w:val="2"/>
                <w:sz w:val="21"/>
                <w:szCs w:val="21"/>
                <w:lang w:val="en-US" w:eastAsia="zh-CN" w:bidi="ar-SA"/>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val="en-US" w:eastAsia="zh-CN"/>
              </w:rPr>
              <w:t>本</w:t>
            </w:r>
            <w:r>
              <w:rPr>
                <w:rFonts w:eastAsia="仿宋_GB2312"/>
                <w:color w:val="000000"/>
                <w:kern w:val="0"/>
                <w:szCs w:val="21"/>
              </w:rPr>
              <w:t>单位政府信息主动公开基本目录</w:t>
            </w:r>
          </w:p>
        </w:tc>
        <w:tc>
          <w:tcPr>
            <w:tcW w:w="2978"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eastAsia="仿宋_GB2312"/>
                <w:color w:val="000000"/>
                <w:kern w:val="0"/>
                <w:szCs w:val="21"/>
              </w:rPr>
              <w:t>县</w:t>
            </w:r>
            <w:r>
              <w:rPr>
                <w:rFonts w:hint="eastAsia" w:eastAsia="仿宋_GB2312"/>
                <w:color w:val="000000"/>
                <w:kern w:val="0"/>
                <w:szCs w:val="21"/>
                <w:lang w:val="en-US" w:eastAsia="zh-CN"/>
              </w:rPr>
              <w:t>残联</w:t>
            </w:r>
            <w:r>
              <w:rPr>
                <w:rFonts w:eastAsia="仿宋_GB2312"/>
                <w:color w:val="000000"/>
                <w:kern w:val="0"/>
                <w:szCs w:val="21"/>
              </w:rPr>
              <w:t>办公室</w:t>
            </w:r>
          </w:p>
        </w:tc>
        <w:tc>
          <w:tcPr>
            <w:tcW w:w="22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及时公开并动态调整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仿宋_GB2312"/>
                <w:color w:val="000000"/>
                <w:szCs w:val="21"/>
              </w:rPr>
            </w:pPr>
            <w:r>
              <w:rPr>
                <w:rFonts w:eastAsia="仿宋_GB2312"/>
                <w:color w:val="000000"/>
                <w:kern w:val="0"/>
                <w:szCs w:val="21"/>
              </w:rPr>
              <w:t>政府信息公开</w:t>
            </w:r>
            <w:r>
              <w:rPr>
                <w:rFonts w:eastAsia="仿宋_GB2312"/>
                <w:color w:val="000000"/>
                <w:kern w:val="0"/>
                <w:szCs w:val="21"/>
              </w:rPr>
              <w:br w:type="textWrapping"/>
            </w:r>
            <w:r>
              <w:rPr>
                <w:rFonts w:eastAsia="仿宋_GB2312"/>
                <w:color w:val="000000"/>
                <w:kern w:val="0"/>
                <w:szCs w:val="21"/>
              </w:rPr>
              <w:t>年度报告</w:t>
            </w: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工作部门信息公开年度报告</w:t>
            </w:r>
          </w:p>
        </w:tc>
        <w:tc>
          <w:tcPr>
            <w:tcW w:w="1673"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bottom"/>
              <w:rPr>
                <w:rFonts w:eastAsia="仿宋_GB2312"/>
                <w:color w:val="000000"/>
                <w:szCs w:val="21"/>
              </w:rPr>
            </w:pPr>
            <w:r>
              <w:rPr>
                <w:rFonts w:hint="eastAsia" w:eastAsia="仿宋_GB2312"/>
                <w:color w:val="000000"/>
                <w:kern w:val="0"/>
                <w:szCs w:val="21"/>
                <w:lang w:val="en-US" w:eastAsia="zh-CN"/>
              </w:rPr>
              <w:t>本</w:t>
            </w:r>
            <w:r>
              <w:rPr>
                <w:rFonts w:eastAsia="仿宋_GB2312"/>
                <w:color w:val="000000"/>
                <w:kern w:val="0"/>
                <w:szCs w:val="21"/>
              </w:rPr>
              <w:t>单位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2978"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县</w:t>
            </w:r>
            <w:r>
              <w:rPr>
                <w:rFonts w:hint="eastAsia" w:eastAsia="仿宋_GB2312"/>
                <w:color w:val="000000"/>
                <w:kern w:val="0"/>
                <w:szCs w:val="21"/>
                <w:lang w:val="en-US" w:eastAsia="zh-CN"/>
              </w:rPr>
              <w:t>残联</w:t>
            </w:r>
            <w:r>
              <w:rPr>
                <w:rFonts w:eastAsia="仿宋_GB2312"/>
                <w:color w:val="000000"/>
                <w:kern w:val="0"/>
                <w:szCs w:val="21"/>
              </w:rPr>
              <w:t>办公室</w:t>
            </w:r>
          </w:p>
        </w:tc>
        <w:tc>
          <w:tcPr>
            <w:tcW w:w="22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每年3月31日前公开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2"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92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978"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bl>
    <w:p>
      <w:pPr>
        <w:spacing w:line="80" w:lineRule="exact"/>
      </w:pPr>
    </w:p>
    <w:sectPr>
      <w:footerReference r:id="rId3" w:type="default"/>
      <w:footerReference r:id="rId4" w:type="even"/>
      <w:pgSz w:w="16840" w:h="11907"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00146"/>
    </w:sdtPr>
    <w:sdtEndPr>
      <w:rPr>
        <w:rFonts w:asciiTheme="minorEastAsia" w:hAnsiTheme="minorEastAsia" w:eastAsiaTheme="minorEastAsia"/>
        <w:sz w:val="21"/>
      </w:rPr>
    </w:sdtEndPr>
    <w:sdtContent>
      <w:p>
        <w:pPr>
          <w:pStyle w:val="3"/>
          <w:ind w:left="210" w:leftChars="100" w:right="210" w:rightChars="100"/>
          <w:jc w:val="right"/>
          <w:rPr>
            <w:rFonts w:asciiTheme="minorEastAsia" w:hAnsiTheme="minorEastAsia" w:eastAsiaTheme="minorEastAsia"/>
            <w:sz w:val="21"/>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00166"/>
    </w:sdtPr>
    <w:sdtEndPr>
      <w:rPr>
        <w:rFonts w:asciiTheme="minorEastAsia" w:hAnsiTheme="minorEastAsia" w:eastAsiaTheme="minorEastAsia"/>
        <w:sz w:val="21"/>
      </w:rPr>
    </w:sdtEndPr>
    <w:sdtContent>
      <w:p>
        <w:pPr>
          <w:pStyle w:val="3"/>
          <w:ind w:left="210" w:leftChars="100" w:right="210" w:rightChars="100"/>
          <w:rPr>
            <w:rFonts w:asciiTheme="minorEastAsia" w:hAnsiTheme="minorEastAsia" w:eastAsiaTheme="minorEastAsia"/>
            <w:sz w:val="21"/>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06033"/>
    <w:rsid w:val="0004227F"/>
    <w:rsid w:val="001254B4"/>
    <w:rsid w:val="00310C47"/>
    <w:rsid w:val="003E02E2"/>
    <w:rsid w:val="00480E14"/>
    <w:rsid w:val="00483489"/>
    <w:rsid w:val="004C40BB"/>
    <w:rsid w:val="00503494"/>
    <w:rsid w:val="00517655"/>
    <w:rsid w:val="005D5B72"/>
    <w:rsid w:val="0064477A"/>
    <w:rsid w:val="00786147"/>
    <w:rsid w:val="00843C02"/>
    <w:rsid w:val="009048F0"/>
    <w:rsid w:val="00962ED9"/>
    <w:rsid w:val="00A274C2"/>
    <w:rsid w:val="00A47AB9"/>
    <w:rsid w:val="00AD1964"/>
    <w:rsid w:val="00BD3BB7"/>
    <w:rsid w:val="00C52934"/>
    <w:rsid w:val="00CF2616"/>
    <w:rsid w:val="00D20F3D"/>
    <w:rsid w:val="00E12879"/>
    <w:rsid w:val="01AA67D1"/>
    <w:rsid w:val="06A724A4"/>
    <w:rsid w:val="07B65DE9"/>
    <w:rsid w:val="0CB57BA2"/>
    <w:rsid w:val="1CA67538"/>
    <w:rsid w:val="1E0E0995"/>
    <w:rsid w:val="22312D5A"/>
    <w:rsid w:val="25506033"/>
    <w:rsid w:val="31BE1A9B"/>
    <w:rsid w:val="344C37B2"/>
    <w:rsid w:val="34FC0390"/>
    <w:rsid w:val="39225103"/>
    <w:rsid w:val="3B856768"/>
    <w:rsid w:val="3BFB1E53"/>
    <w:rsid w:val="3CE810A1"/>
    <w:rsid w:val="412B3063"/>
    <w:rsid w:val="41DF1C86"/>
    <w:rsid w:val="482111B4"/>
    <w:rsid w:val="4C9447DA"/>
    <w:rsid w:val="4F917D1C"/>
    <w:rsid w:val="50C63143"/>
    <w:rsid w:val="55483CA0"/>
    <w:rsid w:val="5ACB36A2"/>
    <w:rsid w:val="5FBF3051"/>
    <w:rsid w:val="6EE828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30513</Words>
  <Characters>5963</Characters>
  <Lines>49</Lines>
  <Paragraphs>72</Paragraphs>
  <TotalTime>34</TotalTime>
  <ScaleCrop>false</ScaleCrop>
  <LinksUpToDate>false</LinksUpToDate>
  <CharactersWithSpaces>36404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2020-10-16T05:25:00Z</dcterms:created>
  <dc:creator>Darren</dc:creator>
  <cp:lastModifiedBy>小熊</cp:lastModifiedBy>
  <dcterms:modified xsi:type="dcterms:W3CDTF">2020-11-03T07:56:14Z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