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E68A">
      <w:pPr>
        <w:pStyle w:val="6"/>
        <w:widowControl/>
        <w:shd w:val="clear" w:color="auto" w:fill="FFFFFF"/>
        <w:spacing w:before="0" w:beforeAutospacing="0" w:after="0" w:afterAutospacing="0" w:line="560" w:lineRule="exact"/>
        <w:jc w:val="both"/>
        <w:rPr>
          <w:rFonts w:hint="eastAsia" w:ascii="方正小标宋简体" w:hAnsi="方正小标宋简体" w:eastAsia="方正小标宋简体" w:cs="方正小标宋简体"/>
          <w:bCs/>
          <w:color w:val="333333"/>
          <w:sz w:val="44"/>
          <w:szCs w:val="44"/>
          <w:shd w:val="clear" w:color="auto" w:fill="FFFFFF"/>
        </w:rPr>
      </w:pPr>
    </w:p>
    <w:p w14:paraId="5410AA7D">
      <w:pPr>
        <w:pStyle w:val="6"/>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Cs/>
          <w:color w:val="333333"/>
          <w:spacing w:val="-17"/>
          <w:sz w:val="44"/>
          <w:szCs w:val="44"/>
          <w:shd w:val="clear" w:color="auto" w:fill="FFFFFF"/>
        </w:rPr>
      </w:pPr>
      <w:bookmarkStart w:id="0" w:name="OLE_LINK2"/>
      <w:r>
        <w:rPr>
          <w:rFonts w:hint="eastAsia" w:ascii="方正小标宋简体" w:hAnsi="方正小标宋简体" w:eastAsia="方正小标宋简体" w:cs="方正小标宋简体"/>
          <w:bCs/>
          <w:color w:val="333333"/>
          <w:spacing w:val="-17"/>
          <w:sz w:val="44"/>
          <w:szCs w:val="44"/>
          <w:shd w:val="clear" w:color="auto" w:fill="FFFFFF"/>
        </w:rPr>
        <w:t>沂源县人民政府2024年政府信息公开工作</w:t>
      </w:r>
    </w:p>
    <w:p w14:paraId="0B49E51C">
      <w:pPr>
        <w:pStyle w:val="6"/>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年度报告</w:t>
      </w:r>
    </w:p>
    <w:bookmarkEnd w:id="0"/>
    <w:p w14:paraId="677D19AD">
      <w:pPr>
        <w:pStyle w:val="6"/>
        <w:widowControl/>
        <w:shd w:val="clear" w:color="auto" w:fill="FFFFFF"/>
        <w:spacing w:before="0" w:beforeAutospacing="0" w:after="0" w:afterAutospacing="0"/>
        <w:ind w:firstLine="420"/>
        <w:jc w:val="both"/>
        <w:rPr>
          <w:rFonts w:hint="eastAsia" w:ascii="宋体" w:hAnsi="宋体" w:cs="宋体"/>
          <w:color w:val="333333"/>
          <w:szCs w:val="24"/>
        </w:rPr>
      </w:pPr>
    </w:p>
    <w:p w14:paraId="041C9CC3">
      <w:pPr>
        <w:pStyle w:val="6"/>
        <w:widowControl/>
        <w:shd w:val="clear" w:color="auto" w:fill="FFFFFF"/>
        <w:spacing w:before="0" w:beforeAutospacing="0" w:after="0" w:afterAutospacing="0"/>
        <w:ind w:firstLine="420"/>
        <w:jc w:val="both"/>
        <w:rPr>
          <w:rFonts w:hint="eastAsia" w:ascii="宋体" w:hAnsi="宋体" w:cs="宋体"/>
          <w:color w:val="333333"/>
          <w:szCs w:val="24"/>
        </w:rPr>
      </w:pPr>
    </w:p>
    <w:p w14:paraId="7F7EA921">
      <w:pPr>
        <w:pStyle w:val="6"/>
        <w:widowControl/>
        <w:shd w:val="clear" w:color="auto" w:fill="FFFFFF"/>
        <w:wordWrap w:val="0"/>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本年度报告中所列数据的统计期限自2024年1月1日起，至2024年12月31日止。如对报告内容有疑问，请与</w:t>
      </w:r>
      <w:r>
        <w:rPr>
          <w:rFonts w:ascii="仿宋_GB2312" w:hAnsi="宋体" w:eastAsia="仿宋_GB2312" w:cs="仿宋_GB2312"/>
          <w:color w:val="000000"/>
          <w:sz w:val="32"/>
          <w:szCs w:val="32"/>
          <w:shd w:val="clear" w:color="auto" w:fill="FFFFFF"/>
        </w:rPr>
        <w:t>沂源县大数据中心</w:t>
      </w:r>
      <w:r>
        <w:rPr>
          <w:rFonts w:hint="eastAsia" w:ascii="仿宋_GB2312" w:hAnsi="仿宋_GB2312" w:eastAsia="仿宋_GB2312" w:cs="仿宋_GB2312"/>
          <w:color w:val="000000"/>
          <w:sz w:val="32"/>
          <w:szCs w:val="32"/>
        </w:rPr>
        <w:t>联系（地址：沂源县振</w:t>
      </w:r>
      <w:bookmarkStart w:id="14" w:name="_GoBack"/>
      <w:bookmarkEnd w:id="14"/>
      <w:r>
        <w:rPr>
          <w:rFonts w:hint="eastAsia" w:ascii="仿宋_GB2312" w:hAnsi="仿宋_GB2312" w:eastAsia="仿宋_GB2312" w:cs="仿宋_GB2312"/>
          <w:color w:val="000000"/>
          <w:sz w:val="32"/>
          <w:szCs w:val="32"/>
        </w:rPr>
        <w:t>兴路61号；邮编：256100；电话：0533-3228369；邮箱：yyxzwgk@zb.shandong.cn）。</w:t>
      </w:r>
    </w:p>
    <w:p w14:paraId="38055849">
      <w:pPr>
        <w:pStyle w:val="6"/>
        <w:widowControl/>
        <w:shd w:val="clear" w:color="auto" w:fill="FFFFFF"/>
        <w:spacing w:before="0" w:beforeAutospacing="0" w:after="0" w:afterAutospacing="0"/>
        <w:ind w:firstLine="643" w:firstLineChars="200"/>
        <w:jc w:val="both"/>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一、总体情况</w:t>
      </w:r>
    </w:p>
    <w:p w14:paraId="2D159E14">
      <w:pPr>
        <w:spacing w:line="56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2024年以来，沂源县准确把握新时代政务公开工作的职责定位和面临的形势要求</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bidi="ar"/>
        </w:rPr>
        <w:t>聚焦年度重点目标任务，</w:t>
      </w:r>
      <w:r>
        <w:rPr>
          <w:rFonts w:ascii="Times New Roman" w:hAnsi="Times New Roman" w:eastAsia="仿宋_GB2312"/>
          <w:kern w:val="0"/>
          <w:sz w:val="32"/>
          <w:szCs w:val="32"/>
          <w:lang w:bidi="ar"/>
        </w:rPr>
        <w:t>持续加力推进，</w:t>
      </w:r>
      <w:r>
        <w:rPr>
          <w:rFonts w:hint="eastAsia" w:ascii="Times New Roman" w:hAnsi="Times New Roman" w:eastAsia="仿宋_GB2312"/>
          <w:kern w:val="0"/>
          <w:sz w:val="32"/>
          <w:szCs w:val="32"/>
          <w:lang w:bidi="ar"/>
        </w:rPr>
        <w:t>精心打造“阳光沂源”政务公开品牌，充分发挥</w:t>
      </w:r>
      <w:r>
        <w:rPr>
          <w:rFonts w:ascii="Times New Roman" w:hAnsi="Times New Roman" w:eastAsia="仿宋_GB2312"/>
          <w:kern w:val="0"/>
          <w:sz w:val="32"/>
          <w:szCs w:val="32"/>
          <w:lang w:bidi="ar"/>
        </w:rPr>
        <w:t>“以公开促服务提升、以公开促利企便民”</w:t>
      </w:r>
      <w:r>
        <w:rPr>
          <w:rFonts w:hint="eastAsia" w:ascii="Times New Roman" w:hAnsi="Times New Roman" w:eastAsia="仿宋_GB2312"/>
          <w:kern w:val="0"/>
          <w:sz w:val="32"/>
          <w:szCs w:val="32"/>
          <w:lang w:bidi="ar"/>
        </w:rPr>
        <w:t>作用，不断推进政务公开工作迈向新格局。</w:t>
      </w:r>
    </w:p>
    <w:p w14:paraId="1DF34341">
      <w:pPr>
        <w:pStyle w:val="6"/>
        <w:widowControl/>
        <w:spacing w:before="0" w:beforeAutospacing="0" w:after="0" w:afterAutospacing="0" w:line="560" w:lineRule="exact"/>
        <w:ind w:firstLine="640" w:firstLineChars="200"/>
        <w:jc w:val="both"/>
        <w:rPr>
          <w:rStyle w:val="9"/>
          <w:rFonts w:hint="eastAsia" w:ascii="楷体_GB2312" w:hAnsi="楷体_GB2312" w:eastAsia="楷体_GB2312" w:cs="楷体_GB2312"/>
          <w:b w:val="0"/>
          <w:sz w:val="32"/>
          <w:szCs w:val="32"/>
          <w:shd w:val="clear" w:color="auto" w:fill="FFFFFF"/>
        </w:rPr>
      </w:pPr>
      <w:r>
        <w:rPr>
          <w:rStyle w:val="9"/>
          <w:rFonts w:hint="eastAsia" w:ascii="楷体_GB2312" w:hAnsi="楷体_GB2312" w:eastAsia="楷体_GB2312" w:cs="楷体_GB2312"/>
          <w:b w:val="0"/>
          <w:sz w:val="32"/>
          <w:szCs w:val="32"/>
          <w:shd w:val="clear" w:color="auto" w:fill="FFFFFF"/>
        </w:rPr>
        <w:t>1.常态化做好主动公开</w:t>
      </w:r>
    </w:p>
    <w:p w14:paraId="56B6FBCE">
      <w:pPr>
        <w:pStyle w:val="6"/>
        <w:widowControl/>
        <w:spacing w:before="0" w:beforeAutospacing="0" w:after="0" w:afterAutospacing="0" w:line="560" w:lineRule="exact"/>
        <w:ind w:firstLine="640" w:firstLineChars="200"/>
        <w:jc w:val="both"/>
        <w:rPr>
          <w:rFonts w:hint="eastAsia"/>
          <w:highlight w:val="yellow"/>
        </w:rPr>
      </w:pPr>
      <w:r>
        <w:rPr>
          <w:rStyle w:val="9"/>
          <w:rFonts w:ascii="Times New Roman" w:hAnsi="Times New Roman" w:eastAsia="楷体_GB2312"/>
          <w:b w:val="0"/>
          <w:sz w:val="32"/>
          <w:szCs w:val="32"/>
        </w:rPr>
        <w:t>一是聚焦主动公开工作，以高质量公开助推重点工作落实。</w:t>
      </w:r>
      <w:r>
        <w:rPr>
          <w:rFonts w:hint="eastAsia" w:ascii="Times New Roman" w:hAnsi="Times New Roman" w:eastAsia="仿宋_GB2312"/>
          <w:sz w:val="32"/>
          <w:szCs w:val="32"/>
        </w:rPr>
        <w:t>常态化</w:t>
      </w:r>
      <w:r>
        <w:rPr>
          <w:rFonts w:ascii="Times New Roman" w:hAnsi="Times New Roman" w:eastAsia="仿宋_GB2312"/>
          <w:sz w:val="32"/>
          <w:szCs w:val="32"/>
        </w:rPr>
        <w:t>做好</w:t>
      </w:r>
      <w:r>
        <w:rPr>
          <w:rFonts w:hint="eastAsia" w:ascii="Times New Roman" w:hAnsi="Times New Roman" w:eastAsia="仿宋_GB2312"/>
          <w:sz w:val="32"/>
          <w:szCs w:val="32"/>
        </w:rPr>
        <w:t>政策</w:t>
      </w:r>
      <w:r>
        <w:rPr>
          <w:rFonts w:ascii="Times New Roman" w:hAnsi="Times New Roman" w:eastAsia="仿宋_GB2312"/>
          <w:sz w:val="32"/>
          <w:szCs w:val="32"/>
        </w:rPr>
        <w:t>文件及</w:t>
      </w:r>
      <w:r>
        <w:rPr>
          <w:rFonts w:hint="eastAsia" w:ascii="Times New Roman" w:hAnsi="Times New Roman" w:eastAsia="仿宋_GB2312"/>
          <w:sz w:val="32"/>
          <w:szCs w:val="32"/>
        </w:rPr>
        <w:t>县政府</w:t>
      </w:r>
      <w:r>
        <w:rPr>
          <w:rFonts w:ascii="Times New Roman" w:hAnsi="Times New Roman" w:eastAsia="仿宋_GB2312"/>
          <w:sz w:val="32"/>
          <w:szCs w:val="32"/>
        </w:rPr>
        <w:t>常务会议</w:t>
      </w:r>
      <w:r>
        <w:rPr>
          <w:rFonts w:hint="eastAsia" w:ascii="Times New Roman" w:hAnsi="Times New Roman" w:eastAsia="仿宋_GB2312"/>
          <w:sz w:val="32"/>
          <w:szCs w:val="32"/>
        </w:rPr>
        <w:t>信息</w:t>
      </w:r>
      <w:r>
        <w:rPr>
          <w:rFonts w:ascii="Times New Roman" w:hAnsi="Times New Roman" w:eastAsia="仿宋_GB2312"/>
          <w:sz w:val="32"/>
          <w:szCs w:val="32"/>
        </w:rPr>
        <w:t>发布工作；持续加大</w:t>
      </w:r>
      <w:r>
        <w:rPr>
          <w:rFonts w:hint="eastAsia" w:ascii="Times New Roman" w:hAnsi="Times New Roman" w:eastAsia="仿宋_GB2312"/>
          <w:sz w:val="32"/>
          <w:szCs w:val="32"/>
        </w:rPr>
        <w:t>社会保险、健康</w:t>
      </w:r>
      <w:r>
        <w:rPr>
          <w:rFonts w:ascii="Times New Roman" w:hAnsi="Times New Roman" w:eastAsia="仿宋_GB2312"/>
          <w:sz w:val="32"/>
          <w:szCs w:val="32"/>
        </w:rPr>
        <w:t>养老、稳岗就业、教育医疗等领域信息公开力度；</w:t>
      </w:r>
      <w:r>
        <w:rPr>
          <w:rFonts w:hint="eastAsia" w:ascii="Times New Roman" w:hAnsi="Times New Roman" w:eastAsia="仿宋_GB2312"/>
          <w:sz w:val="32"/>
          <w:szCs w:val="32"/>
        </w:rPr>
        <w:t>做好</w:t>
      </w:r>
      <w:r>
        <w:rPr>
          <w:rFonts w:ascii="Times New Roman" w:hAnsi="Times New Roman" w:eastAsia="仿宋_GB2312"/>
          <w:sz w:val="32"/>
          <w:szCs w:val="32"/>
        </w:rPr>
        <w:t>重大建设项目批准和实施信息全过程公开工作；严格落实行政执法公示制度，规范公开行政事业性收费和政府性基金目录以及招投标、公共资源配置等领域政府信息。</w:t>
      </w:r>
      <w:r>
        <w:rPr>
          <w:rFonts w:ascii="仿宋_GB2312" w:hAnsi="宋体" w:eastAsia="仿宋_GB2312" w:cs="仿宋_GB2312"/>
          <w:color w:val="000000"/>
          <w:sz w:val="32"/>
          <w:szCs w:val="32"/>
        </w:rPr>
        <w:t>202</w:t>
      </w:r>
      <w:r>
        <w:rPr>
          <w:rFonts w:hint="eastAsia" w:ascii="仿宋_GB2312" w:hAnsi="宋体" w:eastAsia="仿宋_GB2312" w:cs="仿宋_GB2312"/>
          <w:color w:val="000000"/>
          <w:sz w:val="32"/>
          <w:szCs w:val="32"/>
        </w:rPr>
        <w:t>4</w:t>
      </w:r>
      <w:r>
        <w:rPr>
          <w:rFonts w:ascii="仿宋_GB2312" w:hAnsi="宋体" w:eastAsia="仿宋_GB2312" w:cs="仿宋_GB2312"/>
          <w:color w:val="000000"/>
          <w:sz w:val="32"/>
          <w:szCs w:val="32"/>
        </w:rPr>
        <w:t>年沂源县</w:t>
      </w:r>
      <w:r>
        <w:rPr>
          <w:rFonts w:hint="eastAsia" w:ascii="仿宋_GB2312" w:hAnsi="宋体" w:eastAsia="仿宋_GB2312" w:cs="仿宋_GB2312"/>
          <w:color w:val="000000"/>
          <w:sz w:val="32"/>
          <w:szCs w:val="32"/>
          <w:shd w:val="clear" w:color="auto" w:fill="FFFFFF"/>
        </w:rPr>
        <w:t>通过政府网站、政务新媒体等渠道主动公开政府信息30399条，其中县政府网站公开12596条、政务新媒体公开17803条，同比增长14.12%。</w:t>
      </w:r>
    </w:p>
    <w:p w14:paraId="61040503">
      <w:pPr>
        <w:pStyle w:val="6"/>
        <w:widowControl/>
        <w:spacing w:before="0" w:beforeAutospacing="0" w:after="0" w:afterAutospacing="0" w:line="560" w:lineRule="exact"/>
        <w:ind w:firstLine="640" w:firstLineChars="200"/>
        <w:jc w:val="both"/>
        <w:rPr>
          <w:rFonts w:ascii="Times New Roman" w:hAnsi="Times New Roman" w:eastAsia="仿宋_GB2312"/>
          <w:sz w:val="32"/>
          <w:szCs w:val="32"/>
        </w:rPr>
      </w:pPr>
      <w:r>
        <w:rPr>
          <w:rStyle w:val="9"/>
          <w:rFonts w:hint="eastAsia" w:ascii="Times New Roman" w:hAnsi="Times New Roman" w:eastAsia="楷体_GB2312"/>
          <w:b w:val="0"/>
          <w:sz w:val="32"/>
          <w:szCs w:val="32"/>
        </w:rPr>
        <w:t>二</w:t>
      </w:r>
      <w:r>
        <w:rPr>
          <w:rStyle w:val="9"/>
          <w:rFonts w:ascii="Times New Roman" w:hAnsi="Times New Roman" w:eastAsia="楷体_GB2312"/>
          <w:b w:val="0"/>
          <w:sz w:val="32"/>
          <w:szCs w:val="32"/>
        </w:rPr>
        <w:t>是提高政策解读水平，深入推进政策公开与解读回应。</w:t>
      </w:r>
      <w:r>
        <w:rPr>
          <w:rFonts w:ascii="Times New Roman" w:hAnsi="Times New Roman" w:eastAsia="仿宋_GB2312"/>
          <w:sz w:val="32"/>
          <w:szCs w:val="32"/>
        </w:rPr>
        <w:t>聚焦重点领域改革、高质量招商引资、降碳减污扩绿、保障改善民生等方面政策，开展深入解读，加速释放政策红利。</w:t>
      </w:r>
      <w:r>
        <w:rPr>
          <w:rFonts w:hint="eastAsia" w:ascii="仿宋_GB2312" w:hAnsi="仿宋_GB2312" w:eastAsia="仿宋_GB2312" w:cs="仿宋_GB2312"/>
          <w:sz w:val="32"/>
          <w:szCs w:val="32"/>
        </w:rPr>
        <w:t>对重要政策文件通过音频视频、动漫图片等方式进行多样化解读，</w:t>
      </w:r>
      <w:r>
        <w:rPr>
          <w:rFonts w:ascii="Times New Roman" w:hAnsi="Times New Roman" w:eastAsia="仿宋_GB2312"/>
          <w:sz w:val="32"/>
          <w:szCs w:val="32"/>
        </w:rPr>
        <w:t>充分发挥部门主要负责人、业务专家、媒体记者等作用，综合运用媒体访谈等方式多角度全方位开展解读。</w:t>
      </w:r>
      <w:r>
        <w:rPr>
          <w:rFonts w:hint="eastAsia" w:ascii="仿宋_GB2312" w:hAnsi="仿宋_GB2312" w:eastAsia="仿宋_GB2312" w:cs="仿宋_GB2312"/>
          <w:sz w:val="32"/>
          <w:szCs w:val="32"/>
        </w:rPr>
        <w:t>截至目前，共发布政策解读54条，同时</w:t>
      </w:r>
      <w:r>
        <w:rPr>
          <w:rFonts w:ascii="Times New Roman" w:hAnsi="Times New Roman" w:eastAsia="仿宋_GB2312"/>
          <w:sz w:val="32"/>
          <w:szCs w:val="32"/>
        </w:rPr>
        <w:t>加强已公开政策的信息管理，根据立改废情况动态更新。</w:t>
      </w:r>
    </w:p>
    <w:p w14:paraId="1A0F8790">
      <w:pPr>
        <w:pStyle w:val="6"/>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Style w:val="9"/>
          <w:rFonts w:hint="eastAsia" w:ascii="Times New Roman" w:hAnsi="Times New Roman" w:eastAsia="楷体_GB2312"/>
          <w:b w:val="0"/>
          <w:sz w:val="32"/>
          <w:szCs w:val="32"/>
        </w:rPr>
        <w:t>三</w:t>
      </w:r>
      <w:r>
        <w:rPr>
          <w:rStyle w:val="9"/>
          <w:rFonts w:ascii="Times New Roman" w:hAnsi="Times New Roman" w:eastAsia="楷体_GB2312"/>
          <w:b w:val="0"/>
          <w:sz w:val="32"/>
          <w:szCs w:val="32"/>
        </w:rPr>
        <w:t>是畅通意见反馈渠道，全面深化政民互动与公众参与。</w:t>
      </w:r>
      <w:r>
        <w:rPr>
          <w:rFonts w:ascii="Times New Roman" w:hAnsi="Times New Roman" w:eastAsia="仿宋_GB2312"/>
          <w:sz w:val="32"/>
          <w:szCs w:val="32"/>
        </w:rPr>
        <w:t>深入落实重大决策公众参与</w:t>
      </w:r>
      <w:r>
        <w:rPr>
          <w:rFonts w:hint="eastAsia" w:ascii="Times New Roman" w:hAnsi="Times New Roman" w:eastAsia="仿宋_GB2312"/>
          <w:sz w:val="32"/>
          <w:szCs w:val="32"/>
        </w:rPr>
        <w:t>制度</w:t>
      </w:r>
      <w:r>
        <w:rPr>
          <w:rFonts w:ascii="Times New Roman" w:hAnsi="Times New Roman" w:eastAsia="仿宋_GB2312"/>
          <w:sz w:val="32"/>
          <w:szCs w:val="32"/>
        </w:rPr>
        <w:t>，实现意见征集、采纳、反馈等全过程公开。开展政府开放日活动，畅通企业群众反映诉求的渠道</w:t>
      </w:r>
      <w:r>
        <w:rPr>
          <w:rFonts w:hint="eastAsia" w:ascii="Times New Roman" w:hAnsi="Times New Roman" w:eastAsia="仿宋_GB2312"/>
          <w:sz w:val="32"/>
          <w:szCs w:val="32"/>
        </w:rPr>
        <w:t>，</w:t>
      </w:r>
      <w:r>
        <w:rPr>
          <w:rFonts w:hint="eastAsia" w:ascii="仿宋_GB2312" w:hAnsi="仿宋_GB2312" w:eastAsia="仿宋_GB2312" w:cs="仿宋_GB2312"/>
          <w:kern w:val="2"/>
          <w:sz w:val="32"/>
          <w:szCs w:val="32"/>
          <w:lang w:bidi="zh-CN"/>
        </w:rPr>
        <w:t>切实提升人民群众获得感和满意度</w:t>
      </w:r>
      <w:r>
        <w:rPr>
          <w:rFonts w:ascii="Times New Roman" w:hAnsi="Times New Roman" w:eastAsia="仿宋_GB2312"/>
          <w:sz w:val="32"/>
          <w:szCs w:val="32"/>
        </w:rPr>
        <w:t>。加强回应关切等互动平台建设，及时公开公众意见建议采纳情况。</w:t>
      </w:r>
      <w:r>
        <w:rPr>
          <w:rFonts w:hint="eastAsia" w:ascii="Times New Roman" w:hAnsi="Times New Roman" w:eastAsia="仿宋_GB2312"/>
          <w:sz w:val="32"/>
          <w:szCs w:val="32"/>
        </w:rPr>
        <w:t>2024年，共发布意见征集8期，开展政府开放日活动22次，收到并办理“民生连线”224条。</w:t>
      </w:r>
    </w:p>
    <w:p w14:paraId="4E7431BB">
      <w:pPr>
        <w:pStyle w:val="6"/>
        <w:widowControl/>
        <w:spacing w:before="0" w:beforeAutospacing="0" w:after="0" w:afterAutospacing="0" w:line="560" w:lineRule="exact"/>
        <w:ind w:firstLine="640" w:firstLineChars="200"/>
        <w:jc w:val="both"/>
        <w:rPr>
          <w:rStyle w:val="9"/>
          <w:rFonts w:ascii="楷体_GB2312" w:hAnsi="楷体_GB2312" w:eastAsia="楷体_GB2312" w:cs="楷体_GB2312"/>
          <w:b w:val="0"/>
          <w:sz w:val="32"/>
          <w:szCs w:val="32"/>
          <w:shd w:val="clear" w:color="auto" w:fill="FFFFFF"/>
        </w:rPr>
      </w:pPr>
      <w:r>
        <w:rPr>
          <w:rStyle w:val="9"/>
          <w:rFonts w:hint="eastAsia" w:ascii="楷体_GB2312" w:hAnsi="楷体_GB2312" w:eastAsia="楷体_GB2312" w:cs="楷体_GB2312"/>
          <w:b w:val="0"/>
          <w:sz w:val="32"/>
          <w:szCs w:val="32"/>
          <w:shd w:val="clear" w:color="auto" w:fill="FFFFFF"/>
        </w:rPr>
        <w:t>2.</w:t>
      </w:r>
      <w:r>
        <w:rPr>
          <w:rStyle w:val="9"/>
          <w:rFonts w:ascii="楷体_GB2312" w:hAnsi="楷体_GB2312" w:eastAsia="楷体_GB2312" w:cs="楷体_GB2312"/>
          <w:b w:val="0"/>
          <w:sz w:val="32"/>
          <w:szCs w:val="32"/>
          <w:shd w:val="clear" w:color="auto" w:fill="FFFFFF"/>
        </w:rPr>
        <w:t>依法依规做好依申请公开</w:t>
      </w:r>
    </w:p>
    <w:p w14:paraId="1EDE5F01">
      <w:pPr>
        <w:pStyle w:val="6"/>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ascii="仿宋_GB2312" w:hAnsi="宋体" w:eastAsia="仿宋_GB2312" w:cs="仿宋_GB2312"/>
          <w:color w:val="000000"/>
          <w:sz w:val="32"/>
          <w:szCs w:val="32"/>
        </w:rPr>
        <w:t>202</w:t>
      </w:r>
      <w:r>
        <w:rPr>
          <w:rFonts w:hint="eastAsia" w:ascii="仿宋_GB2312" w:hAnsi="宋体" w:eastAsia="仿宋_GB2312" w:cs="仿宋_GB2312"/>
          <w:color w:val="000000"/>
          <w:sz w:val="32"/>
          <w:szCs w:val="32"/>
        </w:rPr>
        <w:t>4</w:t>
      </w:r>
      <w:r>
        <w:rPr>
          <w:rFonts w:ascii="仿宋_GB2312" w:hAnsi="宋体" w:eastAsia="仿宋_GB2312" w:cs="仿宋_GB2312"/>
          <w:color w:val="000000"/>
          <w:sz w:val="32"/>
          <w:szCs w:val="32"/>
        </w:rPr>
        <w:t>年，沂源县</w:t>
      </w:r>
      <w:r>
        <w:rPr>
          <w:rFonts w:hint="eastAsia" w:ascii="仿宋_GB2312" w:hAnsi="宋体" w:eastAsia="仿宋_GB2312" w:cs="仿宋_GB2312"/>
          <w:color w:val="000000"/>
          <w:sz w:val="32"/>
          <w:szCs w:val="32"/>
        </w:rPr>
        <w:t>围绕企业群众诉求，全力提升依申请公开办理质效，</w:t>
      </w:r>
      <w:r>
        <w:rPr>
          <w:rFonts w:ascii="Times New Roman" w:hAnsi="Times New Roman" w:eastAsia="仿宋_GB2312"/>
          <w:sz w:val="32"/>
          <w:szCs w:val="32"/>
        </w:rPr>
        <w:t>推动申请人合理诉求的实质性解决。针对复杂疑难依申请公开办件，召开</w:t>
      </w:r>
      <w:r>
        <w:rPr>
          <w:rFonts w:hint="eastAsia" w:ascii="Times New Roman" w:hAnsi="Times New Roman" w:eastAsia="仿宋_GB2312"/>
          <w:sz w:val="32"/>
          <w:szCs w:val="32"/>
        </w:rPr>
        <w:t>1次</w:t>
      </w:r>
      <w:r>
        <w:rPr>
          <w:rFonts w:ascii="Times New Roman" w:hAnsi="Times New Roman" w:eastAsia="仿宋_GB2312"/>
          <w:sz w:val="32"/>
          <w:szCs w:val="32"/>
        </w:rPr>
        <w:t>依申请公开联席会议</w:t>
      </w:r>
      <w:r>
        <w:rPr>
          <w:rFonts w:hint="eastAsia" w:ascii="Times New Roman" w:hAnsi="Times New Roman" w:eastAsia="仿宋_GB2312"/>
          <w:sz w:val="32"/>
          <w:szCs w:val="32"/>
        </w:rPr>
        <w:t>。</w:t>
      </w:r>
      <w:r>
        <w:rPr>
          <w:rFonts w:ascii="Times New Roman" w:hAnsi="Times New Roman" w:eastAsia="仿宋_GB2312"/>
          <w:sz w:val="32"/>
          <w:szCs w:val="32"/>
        </w:rPr>
        <w:t>开展《中华人民共和国政府信息公开条例》</w:t>
      </w:r>
      <w:r>
        <w:rPr>
          <w:rFonts w:hint="eastAsia" w:ascii="Times New Roman" w:hAnsi="Times New Roman" w:eastAsia="仿宋_GB2312"/>
          <w:sz w:val="32"/>
          <w:szCs w:val="32"/>
        </w:rPr>
        <w:t>五</w:t>
      </w:r>
      <w:r>
        <w:rPr>
          <w:rFonts w:ascii="Times New Roman" w:hAnsi="Times New Roman" w:eastAsia="仿宋_GB2312"/>
          <w:sz w:val="32"/>
          <w:szCs w:val="32"/>
        </w:rPr>
        <w:t>周年宣传活动，保障群众对政府信息工作的知情权、参与权、表达权、监督权。</w:t>
      </w:r>
      <w:r>
        <w:rPr>
          <w:rFonts w:hint="eastAsia" w:ascii="Times New Roman" w:hAnsi="Times New Roman" w:eastAsia="仿宋_GB2312"/>
          <w:sz w:val="32"/>
          <w:szCs w:val="32"/>
        </w:rPr>
        <w:t>2024年沂源县</w:t>
      </w:r>
      <w:r>
        <w:rPr>
          <w:rFonts w:hint="eastAsia" w:ascii="仿宋_GB2312" w:hAnsi="宋体" w:eastAsia="仿宋_GB2312" w:cs="仿宋_GB2312"/>
          <w:color w:val="000000"/>
          <w:sz w:val="32"/>
          <w:szCs w:val="32"/>
        </w:rPr>
        <w:t>共收到政府信息公开申请101件，上年转结3件，转结下年办理6件，收到办件数量同比减少4.72%，申请内容主要集中在土地规划、物业管理等领域，全部予以答复。</w:t>
      </w:r>
    </w:p>
    <w:p w14:paraId="3CE0FCBC">
      <w:pPr>
        <w:spacing w:line="560" w:lineRule="exact"/>
        <w:ind w:firstLine="640" w:firstLineChars="200"/>
        <w:rPr>
          <w:rStyle w:val="9"/>
          <w:rFonts w:hint="eastAsia" w:ascii="楷体_GB2312" w:hAnsi="楷体_GB2312" w:eastAsia="楷体_GB2312" w:cs="楷体_GB2312"/>
          <w:b w:val="0"/>
          <w:kern w:val="0"/>
          <w:sz w:val="32"/>
          <w:szCs w:val="32"/>
          <w:shd w:val="clear" w:color="auto" w:fill="FFFFFF"/>
          <w:lang w:bidi="ar"/>
        </w:rPr>
      </w:pPr>
      <w:r>
        <w:rPr>
          <w:rStyle w:val="9"/>
          <w:rFonts w:hint="eastAsia" w:ascii="楷体_GB2312" w:hAnsi="楷体_GB2312" w:eastAsia="楷体_GB2312" w:cs="楷体_GB2312"/>
          <w:b w:val="0"/>
          <w:kern w:val="0"/>
          <w:sz w:val="32"/>
          <w:szCs w:val="32"/>
          <w:shd w:val="clear" w:color="auto" w:fill="FFFFFF"/>
          <w:lang w:bidi="ar"/>
        </w:rPr>
        <w:t>3.强化政府信息管理工作</w:t>
      </w:r>
    </w:p>
    <w:p w14:paraId="34FC99C0">
      <w:pPr>
        <w:widowControl/>
        <w:ind w:firstLine="640" w:firstLineChars="200"/>
        <w:rPr>
          <w:rFonts w:hint="eastAsia" w:ascii="仿宋_GB2312" w:hAnsi="仿宋_GB2312" w:eastAsia="仿宋_GB2312" w:cs="仿宋_GB2312"/>
          <w:sz w:val="32"/>
          <w:szCs w:val="32"/>
        </w:rPr>
      </w:pPr>
      <w:r>
        <w:rPr>
          <w:rFonts w:hint="eastAsia" w:ascii="Times New Roman" w:hAnsi="Times New Roman" w:eastAsia="仿宋_GB2312"/>
          <w:kern w:val="0"/>
          <w:sz w:val="32"/>
          <w:szCs w:val="32"/>
          <w:lang w:bidi="ar"/>
        </w:rPr>
        <w:t>一是</w:t>
      </w:r>
      <w:r>
        <w:rPr>
          <w:rFonts w:ascii="Times New Roman" w:hAnsi="Times New Roman" w:eastAsia="仿宋_GB2312"/>
          <w:kern w:val="0"/>
          <w:sz w:val="32"/>
          <w:szCs w:val="32"/>
          <w:lang w:bidi="ar"/>
        </w:rPr>
        <w:t>梳理</w:t>
      </w:r>
      <w:r>
        <w:rPr>
          <w:rFonts w:hint="eastAsia" w:ascii="Times New Roman" w:hAnsi="Times New Roman" w:eastAsia="仿宋_GB2312"/>
          <w:kern w:val="0"/>
          <w:sz w:val="32"/>
          <w:szCs w:val="32"/>
          <w:lang w:bidi="ar"/>
        </w:rPr>
        <w:t>编制《沂源县人民政府主动公开事项目录》</w:t>
      </w:r>
      <w:r>
        <w:rPr>
          <w:rFonts w:ascii="Times New Roman" w:hAnsi="Times New Roman" w:eastAsia="仿宋_GB2312"/>
          <w:sz w:val="32"/>
          <w:szCs w:val="32"/>
        </w:rPr>
        <w:t>，做到法定公开事项主动公开到位，其他事项审慎主动公开。</w:t>
      </w:r>
      <w:r>
        <w:rPr>
          <w:rFonts w:hint="eastAsia" w:ascii="仿宋_GB2312" w:hAnsi="仿宋_GB2312" w:eastAsia="仿宋_GB2312" w:cs="仿宋_GB2312"/>
          <w:sz w:val="32"/>
          <w:szCs w:val="32"/>
        </w:rPr>
        <w:t>二是加强政府信息全生命周期管理，严格按照政府信息公开属性的源头认定机制拟定公文。</w:t>
      </w:r>
      <w:r>
        <w:rPr>
          <w:rFonts w:hint="eastAsia" w:ascii="Times New Roman" w:hAnsi="Times New Roman" w:eastAsia="仿宋_GB2312"/>
          <w:sz w:val="32"/>
          <w:szCs w:val="32"/>
        </w:rPr>
        <w:t>三是加强失效规范性文件和</w:t>
      </w:r>
      <w:r>
        <w:rPr>
          <w:rFonts w:hint="eastAsia" w:ascii="仿宋_GB2312" w:hAnsi="仿宋_GB2312" w:eastAsia="仿宋_GB2312" w:cs="仿宋_GB2312"/>
          <w:sz w:val="32"/>
          <w:szCs w:val="32"/>
        </w:rPr>
        <w:t>政策性文件清</w:t>
      </w:r>
      <w:r>
        <w:rPr>
          <w:rFonts w:hint="eastAsia" w:ascii="Times New Roman" w:hAnsi="Times New Roman" w:eastAsia="仿宋_GB2312"/>
          <w:sz w:val="32"/>
          <w:szCs w:val="32"/>
        </w:rPr>
        <w:t>理规范工作，持续提升文件公开规范性。四是</w:t>
      </w:r>
      <w:r>
        <w:rPr>
          <w:rFonts w:ascii="Times New Roman" w:hAnsi="Times New Roman" w:eastAsia="仿宋_GB2312"/>
          <w:sz w:val="32"/>
          <w:szCs w:val="32"/>
        </w:rPr>
        <w:t>强化保密管理，</w:t>
      </w:r>
      <w:r>
        <w:rPr>
          <w:rFonts w:hint="eastAsia" w:ascii="Times New Roman" w:hAnsi="Times New Roman" w:eastAsia="仿宋_GB2312"/>
          <w:sz w:val="32"/>
          <w:szCs w:val="32"/>
        </w:rPr>
        <w:t>坚持“谁公开谁审核、谁审核谁负责”原则，</w:t>
      </w:r>
      <w:r>
        <w:rPr>
          <w:rFonts w:ascii="Times New Roman" w:hAnsi="Times New Roman" w:eastAsia="仿宋_GB2312"/>
          <w:sz w:val="32"/>
          <w:szCs w:val="32"/>
        </w:rPr>
        <w:t>确保落实信息公开保密审查制度</w:t>
      </w:r>
      <w:r>
        <w:rPr>
          <w:rFonts w:hint="eastAsia" w:ascii="Times New Roman" w:hAnsi="Times New Roman" w:eastAsia="仿宋_GB2312"/>
          <w:sz w:val="32"/>
          <w:szCs w:val="32"/>
        </w:rPr>
        <w:t>。五是对网站公开内容严格把关，</w:t>
      </w:r>
      <w:r>
        <w:rPr>
          <w:rFonts w:ascii="Times New Roman" w:hAnsi="Times New Roman" w:eastAsia="仿宋_GB2312"/>
          <w:sz w:val="32"/>
          <w:szCs w:val="32"/>
        </w:rPr>
        <w:t>开展政府网站错敏字、错链专项检查</w:t>
      </w:r>
      <w:r>
        <w:rPr>
          <w:rFonts w:hint="eastAsia" w:ascii="Times New Roman" w:hAnsi="Times New Roman" w:eastAsia="仿宋_GB2312"/>
          <w:sz w:val="32"/>
          <w:szCs w:val="32"/>
        </w:rPr>
        <w:t>，不定期对涉及个人隐私等公开内容开展自查，切实维护信息发布的权威性。</w:t>
      </w:r>
    </w:p>
    <w:p w14:paraId="7C73CECE">
      <w:pPr>
        <w:spacing w:line="560" w:lineRule="exact"/>
        <w:ind w:firstLine="640" w:firstLineChars="200"/>
        <w:rPr>
          <w:rStyle w:val="9"/>
          <w:rFonts w:ascii="楷体_GB2312" w:hAnsi="楷体_GB2312" w:eastAsia="楷体_GB2312" w:cs="楷体_GB2312"/>
          <w:b w:val="0"/>
          <w:kern w:val="0"/>
          <w:sz w:val="32"/>
          <w:szCs w:val="32"/>
          <w:shd w:val="clear" w:color="auto" w:fill="FFFFFF"/>
          <w:lang w:bidi="ar"/>
        </w:rPr>
      </w:pPr>
      <w:r>
        <w:rPr>
          <w:rStyle w:val="9"/>
          <w:rFonts w:hint="eastAsia" w:ascii="楷体_GB2312" w:hAnsi="楷体_GB2312" w:eastAsia="楷体_GB2312" w:cs="楷体_GB2312"/>
          <w:b w:val="0"/>
          <w:kern w:val="0"/>
          <w:sz w:val="32"/>
          <w:szCs w:val="32"/>
          <w:shd w:val="clear" w:color="auto" w:fill="FFFFFF"/>
          <w:lang w:bidi="ar"/>
        </w:rPr>
        <w:t>4.</w:t>
      </w:r>
      <w:r>
        <w:rPr>
          <w:rStyle w:val="9"/>
          <w:rFonts w:ascii="楷体_GB2312" w:hAnsi="楷体_GB2312" w:eastAsia="楷体_GB2312" w:cs="楷体_GB2312"/>
          <w:b w:val="0"/>
          <w:kern w:val="0"/>
          <w:sz w:val="32"/>
          <w:szCs w:val="32"/>
          <w:shd w:val="clear" w:color="auto" w:fill="FFFFFF"/>
          <w:lang w:bidi="ar"/>
        </w:rPr>
        <w:t>强化公开平台建设</w:t>
      </w:r>
    </w:p>
    <w:p w14:paraId="3719E659">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一是</w:t>
      </w:r>
      <w:r>
        <w:rPr>
          <w:rFonts w:ascii="Times New Roman" w:hAnsi="Times New Roman" w:eastAsia="仿宋_GB2312"/>
          <w:sz w:val="32"/>
          <w:szCs w:val="32"/>
        </w:rPr>
        <w:t>持续优化政府网站栏目设置，按要求做好全国政府网站信息报送系统的信息更新维护工作，做好“我为政府网站找错”平台留言办理工作</w:t>
      </w:r>
      <w:r>
        <w:rPr>
          <w:rFonts w:hint="eastAsia" w:ascii="Times New Roman" w:hAnsi="Times New Roman" w:eastAsia="仿宋_GB2312"/>
          <w:sz w:val="32"/>
          <w:szCs w:val="32"/>
        </w:rPr>
        <w:t>，通过“公共企事业单位信息”专题集中公开我县73家公共企事业单位信息。二是线下打造“政务公开+民生+三务”特色专区，持续发挥政务公开专区“高效便民+优质服务”作用。三是充分发挥政务新媒体“便民+基层”作用，让政策“飞入寻常百姓家”。</w:t>
      </w:r>
      <w:r>
        <w:rPr>
          <w:rFonts w:ascii="Times New Roman" w:hAnsi="Times New Roman" w:eastAsia="仿宋_GB2312"/>
          <w:sz w:val="32"/>
          <w:szCs w:val="32"/>
        </w:rPr>
        <w:t>截至目前，</w:t>
      </w:r>
      <w:r>
        <w:rPr>
          <w:rFonts w:hint="eastAsia" w:ascii="Times New Roman" w:hAnsi="Times New Roman" w:eastAsia="仿宋_GB2312"/>
          <w:sz w:val="32"/>
          <w:szCs w:val="32"/>
        </w:rPr>
        <w:t>沂源县官方微博“沂源发布”和微信“掌上沂源”关注人数达14.47万人，2024年共发布信息11690条。四是通过《政府公报》等方式公开和群众利益密切相关的信息。</w:t>
      </w:r>
    </w:p>
    <w:p w14:paraId="2E243D1F">
      <w:pPr>
        <w:spacing w:line="560" w:lineRule="exact"/>
        <w:ind w:firstLine="640" w:firstLineChars="200"/>
        <w:rPr>
          <w:rStyle w:val="9"/>
          <w:rFonts w:hint="eastAsia" w:ascii="楷体_GB2312" w:hAnsi="楷体_GB2312" w:eastAsia="楷体_GB2312" w:cs="楷体_GB2312"/>
          <w:b w:val="0"/>
          <w:kern w:val="0"/>
          <w:sz w:val="32"/>
          <w:szCs w:val="32"/>
          <w:shd w:val="clear" w:color="auto" w:fill="FFFFFF"/>
          <w:lang w:bidi="ar"/>
        </w:rPr>
      </w:pPr>
      <w:r>
        <w:rPr>
          <w:rStyle w:val="9"/>
          <w:rFonts w:hint="eastAsia" w:ascii="楷体_GB2312" w:hAnsi="楷体_GB2312" w:eastAsia="楷体_GB2312" w:cs="楷体_GB2312"/>
          <w:b w:val="0"/>
          <w:kern w:val="0"/>
          <w:sz w:val="32"/>
          <w:szCs w:val="32"/>
          <w:shd w:val="clear" w:color="auto" w:fill="FFFFFF"/>
          <w:lang w:bidi="ar"/>
        </w:rPr>
        <w:t>5.强化监督保障</w:t>
      </w:r>
    </w:p>
    <w:p w14:paraId="6E72AE87">
      <w:pPr>
        <w:pStyle w:val="6"/>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一是明确任务分工。印发《2024年沂源县政务公开工作方案》，</w:t>
      </w:r>
      <w:r>
        <w:rPr>
          <w:rFonts w:ascii="仿宋_GB2312" w:hAnsi="仿宋_GB2312" w:eastAsia="仿宋_GB2312" w:cs="仿宋_GB2312"/>
          <w:sz w:val="32"/>
          <w:szCs w:val="32"/>
        </w:rPr>
        <w:t>对政务公开工作任务实行“清单化</w:t>
      </w:r>
      <w:r>
        <w:rPr>
          <w:rFonts w:hint="eastAsia" w:ascii="仿宋_GB2312" w:hAnsi="仿宋_GB2312" w:eastAsia="仿宋_GB2312" w:cs="仿宋_GB2312"/>
          <w:sz w:val="32"/>
          <w:szCs w:val="32"/>
        </w:rPr>
        <w:t>”管理，为各项工作顺利开展提供组织保障。二是加强日常检查通报。</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季度通报</w:t>
      </w:r>
      <w:r>
        <w:rPr>
          <w:rFonts w:hint="eastAsia" w:ascii="仿宋_GB2312" w:hAnsi="仿宋_GB2312" w:eastAsia="仿宋_GB2312" w:cs="仿宋_GB2312"/>
          <w:sz w:val="32"/>
          <w:szCs w:val="32"/>
        </w:rPr>
        <w:t>+定向反馈+回头看”</w:t>
      </w:r>
      <w:r>
        <w:rPr>
          <w:rFonts w:ascii="仿宋_GB2312" w:hAnsi="仿宋_GB2312" w:eastAsia="仿宋_GB2312" w:cs="仿宋_GB2312"/>
          <w:sz w:val="32"/>
          <w:szCs w:val="32"/>
        </w:rPr>
        <w:t>制度，强化问题导向，定期开展政务公开专项检查</w:t>
      </w:r>
      <w:r>
        <w:rPr>
          <w:rFonts w:hint="eastAsia" w:ascii="仿宋_GB2312" w:hAnsi="仿宋_GB2312" w:eastAsia="仿宋_GB2312" w:cs="仿宋_GB2312"/>
          <w:sz w:val="32"/>
          <w:szCs w:val="32"/>
        </w:rPr>
        <w:t>，2024年印发3期《沂源县政务公开工作情况通报》。三是将政务公开纳入全县高质量发展考核指标，制定2024年政务公开指标考核标准并开展考核工作。四是强化交流培训。积极参加省市政府组织的政务公开工作培训会3次，组织全县各级各部门</w:t>
      </w:r>
      <w:r>
        <w:rPr>
          <w:rFonts w:ascii="仿宋_GB2312" w:hAnsi="仿宋_GB2312" w:eastAsia="仿宋_GB2312" w:cs="仿宋_GB2312"/>
          <w:sz w:val="32"/>
          <w:szCs w:val="32"/>
        </w:rPr>
        <w:t>90余人</w:t>
      </w:r>
      <w:r>
        <w:rPr>
          <w:rFonts w:hint="eastAsia" w:ascii="仿宋_GB2312" w:hAnsi="仿宋_GB2312" w:eastAsia="仿宋_GB2312" w:cs="仿宋_GB2312"/>
          <w:sz w:val="32"/>
          <w:szCs w:val="32"/>
        </w:rPr>
        <w:t>开展政务公开工作培训会1次，开展教育、财政领域政务公开工作专项培训，有效提升政务公开工作水平。</w:t>
      </w:r>
    </w:p>
    <w:p w14:paraId="297DFE4A">
      <w:pPr>
        <w:pStyle w:val="6"/>
        <w:widowControl/>
        <w:numPr>
          <w:ilvl w:val="0"/>
          <w:numId w:val="1"/>
        </w:numPr>
        <w:shd w:val="clear" w:color="auto" w:fill="FFFFFF"/>
        <w:spacing w:before="0" w:beforeAutospacing="0" w:after="0" w:afterAutospacing="0"/>
        <w:ind w:firstLine="420"/>
        <w:jc w:val="both"/>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14:paraId="42ABCB6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F0CAF2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B8A706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329F6E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25D500F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6B013D8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6AA0C6C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50977D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077624C">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0FB418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noWrap w:val="0"/>
            <w:vAlign w:val="center"/>
          </w:tcPr>
          <w:p w14:paraId="1ABBEE7F">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noWrap w:val="0"/>
            <w:vAlign w:val="center"/>
          </w:tcPr>
          <w:p w14:paraId="4BAE7774">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14:paraId="5A8D8DF8">
        <w:tblPrEx>
          <w:tblCellMar>
            <w:top w:w="0" w:type="dxa"/>
            <w:left w:w="108" w:type="dxa"/>
            <w:bottom w:w="0" w:type="dxa"/>
            <w:right w:w="108" w:type="dxa"/>
          </w:tblCellMar>
        </w:tblPrEx>
        <w:trPr>
          <w:trHeight w:val="576" w:hRule="atLeast"/>
        </w:trPr>
        <w:tc>
          <w:tcPr>
            <w:tcW w:w="2206" w:type="dxa"/>
            <w:tcBorders>
              <w:top w:val="nil"/>
              <w:left w:val="single" w:color="auto" w:sz="8" w:space="0"/>
              <w:bottom w:val="single" w:color="auto" w:sz="8" w:space="0"/>
              <w:right w:val="single" w:color="auto" w:sz="8" w:space="0"/>
            </w:tcBorders>
            <w:noWrap w:val="0"/>
            <w:vAlign w:val="center"/>
          </w:tcPr>
          <w:p w14:paraId="5F4C0301">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183884C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206" w:type="dxa"/>
            <w:tcBorders>
              <w:top w:val="nil"/>
              <w:left w:val="nil"/>
              <w:bottom w:val="single" w:color="auto" w:sz="8" w:space="0"/>
              <w:right w:val="single" w:color="auto" w:sz="8" w:space="0"/>
            </w:tcBorders>
            <w:noWrap w:val="0"/>
            <w:vAlign w:val="center"/>
          </w:tcPr>
          <w:p w14:paraId="773A14E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206" w:type="dxa"/>
            <w:tcBorders>
              <w:top w:val="nil"/>
              <w:left w:val="nil"/>
              <w:bottom w:val="single" w:color="auto" w:sz="8" w:space="0"/>
              <w:right w:val="single" w:color="auto" w:sz="8" w:space="0"/>
            </w:tcBorders>
            <w:noWrap w:val="0"/>
            <w:vAlign w:val="center"/>
          </w:tcPr>
          <w:p w14:paraId="1C505C95">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45</w:t>
            </w:r>
          </w:p>
        </w:tc>
      </w:tr>
      <w:tr w14:paraId="4CA4E45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A2A63B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420A12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818CBB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39C09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4372C1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CF7E01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30C48428">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71780</w:t>
            </w:r>
          </w:p>
        </w:tc>
      </w:tr>
      <w:tr w14:paraId="3672650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C30C04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3A1C08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7889EF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5A95F4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23DA3B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93824BD">
            <w:pPr>
              <w:widowControl/>
              <w:jc w:val="center"/>
              <w:rPr>
                <w:rFonts w:hint="eastAsia" w:ascii="仿宋_GB2312" w:eastAsia="仿宋_GB2312" w:cs="Calibri"/>
                <w:color w:val="000000"/>
                <w:kern w:val="0"/>
                <w:szCs w:val="21"/>
              </w:rPr>
            </w:pPr>
            <w:r>
              <w:rPr>
                <w:rFonts w:hint="eastAsia" w:ascii="仿宋_GB2312" w:eastAsia="仿宋_GB2312" w:cs="Calibri"/>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6934EA2C">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4520</w:t>
            </w:r>
          </w:p>
        </w:tc>
      </w:tr>
      <w:tr w14:paraId="15C67374">
        <w:tblPrEx>
          <w:tblCellMar>
            <w:top w:w="0" w:type="dxa"/>
            <w:left w:w="108" w:type="dxa"/>
            <w:bottom w:w="0" w:type="dxa"/>
            <w:right w:w="108" w:type="dxa"/>
          </w:tblCellMar>
        </w:tblPrEx>
        <w:trPr>
          <w:trHeight w:val="628" w:hRule="atLeast"/>
        </w:trPr>
        <w:tc>
          <w:tcPr>
            <w:tcW w:w="2206" w:type="dxa"/>
            <w:tcBorders>
              <w:top w:val="nil"/>
              <w:left w:val="single" w:color="auto" w:sz="8" w:space="0"/>
              <w:bottom w:val="single" w:color="auto" w:sz="8" w:space="0"/>
              <w:right w:val="single" w:color="auto" w:sz="8" w:space="0"/>
            </w:tcBorders>
            <w:noWrap w:val="0"/>
            <w:vAlign w:val="center"/>
          </w:tcPr>
          <w:p w14:paraId="5323D19C">
            <w:pPr>
              <w:widowControl/>
              <w:jc w:val="center"/>
              <w:rPr>
                <w:rFonts w:hint="eastAsia" w:ascii="仿宋_GB2312" w:eastAsia="仿宋_GB2312" w:cs="Calibri"/>
                <w:color w:val="000000"/>
                <w:kern w:val="0"/>
                <w:szCs w:val="21"/>
              </w:rPr>
            </w:pPr>
            <w:r>
              <w:rPr>
                <w:rFonts w:hint="eastAsia" w:ascii="仿宋_GB2312" w:eastAsia="仿宋_GB2312" w:cs="Calibri"/>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566E3B20">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582</w:t>
            </w:r>
          </w:p>
        </w:tc>
      </w:tr>
      <w:tr w14:paraId="4B993ED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AC2908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72541FF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33A420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3143BAC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600429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69CDA55">
            <w:pPr>
              <w:widowControl/>
              <w:jc w:val="center"/>
              <w:rPr>
                <w:rFonts w:ascii="仿宋_GB2312" w:hAnsi="宋体" w:eastAsia="仿宋_GB2312" w:cs="宋体"/>
                <w:color w:val="000000"/>
                <w:kern w:val="0"/>
                <w:szCs w:val="21"/>
              </w:rPr>
            </w:pPr>
            <w:bookmarkStart w:id="1" w:name="OLE_LINK4"/>
            <w:r>
              <w:rPr>
                <w:rFonts w:hint="eastAsia" w:ascii="仿宋_GB2312" w:hAnsi="宋体" w:eastAsia="仿宋_GB2312" w:cs="宋体"/>
                <w:color w:val="000000"/>
                <w:kern w:val="0"/>
                <w:szCs w:val="21"/>
              </w:rPr>
              <w:t>行政事业性收费</w:t>
            </w:r>
            <w:bookmarkEnd w:id="1"/>
          </w:p>
        </w:tc>
        <w:tc>
          <w:tcPr>
            <w:tcW w:w="6618" w:type="dxa"/>
            <w:gridSpan w:val="3"/>
            <w:tcBorders>
              <w:top w:val="single" w:color="auto" w:sz="8" w:space="0"/>
              <w:left w:val="nil"/>
              <w:bottom w:val="single" w:color="auto" w:sz="8" w:space="0"/>
              <w:right w:val="single" w:color="000000" w:sz="8" w:space="0"/>
            </w:tcBorders>
            <w:noWrap w:val="0"/>
            <w:vAlign w:val="center"/>
          </w:tcPr>
          <w:p w14:paraId="16984B68">
            <w:pPr>
              <w:widowControl/>
              <w:jc w:val="center"/>
              <w:textAlignment w:val="center"/>
              <w:rPr>
                <w:rFonts w:hint="eastAsia" w:ascii="宋体" w:hAnsi="宋体" w:cs="宋体"/>
                <w:color w:val="000000"/>
                <w:sz w:val="22"/>
              </w:rPr>
            </w:pPr>
            <w:r>
              <w:rPr>
                <w:rFonts w:hint="eastAsia" w:ascii="仿宋_GB2312" w:eastAsia="仿宋_GB2312" w:cs="Calibri"/>
                <w:color w:val="000000"/>
                <w:kern w:val="0"/>
                <w:szCs w:val="21"/>
              </w:rPr>
              <w:t>5183</w:t>
            </w:r>
          </w:p>
        </w:tc>
      </w:tr>
    </w:tbl>
    <w:p w14:paraId="08DA1BC9">
      <w:pPr>
        <w:numPr>
          <w:numId w:val="0"/>
        </w:numPr>
        <w:ind w:left="420" w:leftChars="0"/>
        <w:rPr>
          <w:rFonts w:hint="eastAsia" w:ascii="黑体" w:hAnsi="黑体" w:eastAsia="黑体" w:cs="黑体"/>
          <w:bCs/>
          <w:color w:val="333333"/>
          <w:kern w:val="0"/>
          <w:sz w:val="32"/>
          <w:szCs w:val="32"/>
          <w:shd w:val="clear" w:color="auto" w:fill="FFFFFF"/>
          <w:lang w:bidi="ar"/>
        </w:rPr>
      </w:pPr>
    </w:p>
    <w:p w14:paraId="74EF2E15">
      <w:pPr>
        <w:numPr>
          <w:numId w:val="0"/>
        </w:numPr>
        <w:ind w:left="420" w:leftChars="0"/>
        <w:rPr>
          <w:rFonts w:hint="eastAsia"/>
        </w:rPr>
      </w:pPr>
      <w:r>
        <w:rPr>
          <w:rFonts w:hint="eastAsia" w:ascii="黑体" w:hAnsi="黑体" w:eastAsia="黑体" w:cs="黑体"/>
          <w:bCs/>
          <w:color w:val="333333"/>
          <w:kern w:val="0"/>
          <w:sz w:val="32"/>
          <w:szCs w:val="32"/>
          <w:shd w:val="clear" w:color="auto" w:fill="FFFFFF"/>
          <w:lang w:val="en-US" w:eastAsia="zh-CN" w:bidi="ar"/>
        </w:rPr>
        <w:t>三、</w:t>
      </w:r>
      <w:r>
        <w:rPr>
          <w:rFonts w:hint="eastAsia" w:ascii="黑体" w:hAnsi="黑体" w:eastAsia="黑体" w:cs="黑体"/>
          <w:bCs/>
          <w:color w:val="333333"/>
          <w:kern w:val="0"/>
          <w:sz w:val="32"/>
          <w:szCs w:val="32"/>
          <w:shd w:val="clear" w:color="auto" w:fill="FFFFFF"/>
          <w:lang w:bidi="ar"/>
        </w:rPr>
        <w:t>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47"/>
        <w:gridCol w:w="545"/>
        <w:gridCol w:w="540"/>
        <w:gridCol w:w="720"/>
        <w:gridCol w:w="675"/>
        <w:gridCol w:w="526"/>
        <w:gridCol w:w="701"/>
      </w:tblGrid>
      <w:tr w14:paraId="552CD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4FB33DC6">
            <w:pPr>
              <w:widowControl/>
              <w:rPr>
                <w:rFonts w:ascii="Times New Roman" w:hAnsi="Times New Roman" w:eastAsia="楷体_GB2312"/>
                <w:kern w:val="0"/>
                <w:szCs w:val="21"/>
              </w:rPr>
            </w:pPr>
            <w:r>
              <w:rPr>
                <w:rFonts w:ascii="Times New Roman" w:hAnsi="Times New Roman" w:eastAsia="楷体_GB2312"/>
                <w:kern w:val="0"/>
                <w:szCs w:val="21"/>
              </w:rPr>
              <w:t>（本列数据的勾稽关系为：第一项加第二项之和，</w:t>
            </w:r>
          </w:p>
          <w:p w14:paraId="65EDDA93">
            <w:pPr>
              <w:widowControl/>
              <w:rPr>
                <w:rFonts w:ascii="Times New Roman" w:hAnsi="Times New Roman" w:eastAsia="仿宋_GB2312"/>
                <w:szCs w:val="21"/>
              </w:rPr>
            </w:pPr>
            <w:r>
              <w:rPr>
                <w:rFonts w:ascii="Times New Roman" w:hAnsi="Times New Roman" w:eastAsia="楷体_GB2312"/>
                <w:kern w:val="0"/>
                <w:szCs w:val="21"/>
              </w:rPr>
              <w:t>等于第三项加第四项之和）</w:t>
            </w:r>
          </w:p>
        </w:tc>
        <w:tc>
          <w:tcPr>
            <w:tcW w:w="4448" w:type="dxa"/>
            <w:gridSpan w:val="7"/>
            <w:noWrap w:val="0"/>
            <w:tcMar>
              <w:left w:w="108" w:type="dxa"/>
              <w:right w:w="108" w:type="dxa"/>
            </w:tcMar>
            <w:vAlign w:val="center"/>
          </w:tcPr>
          <w:p w14:paraId="41F74D8B">
            <w:pPr>
              <w:widowControl/>
              <w:spacing w:line="320" w:lineRule="exact"/>
              <w:jc w:val="center"/>
              <w:rPr>
                <w:rFonts w:ascii="Times New Roman" w:hAnsi="Times New Roman" w:eastAsia="黑体"/>
                <w:szCs w:val="21"/>
              </w:rPr>
            </w:pPr>
            <w:r>
              <w:rPr>
                <w:rFonts w:ascii="Times New Roman" w:hAnsi="Times New Roman" w:eastAsia="黑体"/>
                <w:kern w:val="0"/>
                <w:szCs w:val="21"/>
              </w:rPr>
              <w:t>申请人情况</w:t>
            </w:r>
          </w:p>
        </w:tc>
      </w:tr>
      <w:tr w14:paraId="69D46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3C63335B">
            <w:pPr>
              <w:rPr>
                <w:rFonts w:ascii="Times New Roman" w:hAnsi="Times New Roman" w:eastAsia="仿宋_GB2312"/>
                <w:szCs w:val="21"/>
              </w:rPr>
            </w:pPr>
          </w:p>
        </w:tc>
        <w:tc>
          <w:tcPr>
            <w:tcW w:w="747" w:type="dxa"/>
            <w:vMerge w:val="restart"/>
            <w:noWrap w:val="0"/>
            <w:tcMar>
              <w:left w:w="108" w:type="dxa"/>
              <w:right w:w="108" w:type="dxa"/>
            </w:tcMar>
            <w:vAlign w:val="center"/>
          </w:tcPr>
          <w:p w14:paraId="35560EDE">
            <w:pPr>
              <w:widowControl/>
              <w:jc w:val="center"/>
              <w:rPr>
                <w:rFonts w:ascii="Times New Roman" w:hAnsi="Times New Roman" w:eastAsia="黑体"/>
                <w:szCs w:val="21"/>
              </w:rPr>
            </w:pPr>
            <w:r>
              <w:rPr>
                <w:rFonts w:ascii="Times New Roman" w:hAnsi="Times New Roman" w:eastAsia="黑体"/>
                <w:kern w:val="0"/>
                <w:szCs w:val="21"/>
              </w:rPr>
              <w:t>自然人</w:t>
            </w:r>
          </w:p>
        </w:tc>
        <w:tc>
          <w:tcPr>
            <w:tcW w:w="3000" w:type="dxa"/>
            <w:gridSpan w:val="5"/>
            <w:noWrap w:val="0"/>
            <w:tcMar>
              <w:left w:w="108" w:type="dxa"/>
              <w:right w:w="108" w:type="dxa"/>
            </w:tcMar>
            <w:vAlign w:val="center"/>
          </w:tcPr>
          <w:p w14:paraId="4D61AE37">
            <w:pPr>
              <w:widowControl/>
              <w:spacing w:line="320" w:lineRule="exact"/>
              <w:jc w:val="center"/>
              <w:rPr>
                <w:rFonts w:ascii="Times New Roman" w:hAnsi="Times New Roman" w:eastAsia="黑体"/>
                <w:szCs w:val="21"/>
              </w:rPr>
            </w:pPr>
            <w:r>
              <w:rPr>
                <w:rFonts w:ascii="Times New Roman" w:hAnsi="Times New Roman" w:eastAsia="黑体"/>
                <w:kern w:val="0"/>
                <w:szCs w:val="21"/>
              </w:rPr>
              <w:t>法人或其他组织</w:t>
            </w:r>
          </w:p>
        </w:tc>
        <w:tc>
          <w:tcPr>
            <w:tcW w:w="701" w:type="dxa"/>
            <w:vMerge w:val="restart"/>
            <w:noWrap w:val="0"/>
            <w:tcMar>
              <w:left w:w="108" w:type="dxa"/>
              <w:right w:w="108" w:type="dxa"/>
            </w:tcMar>
            <w:vAlign w:val="center"/>
          </w:tcPr>
          <w:p w14:paraId="19274DD2">
            <w:pPr>
              <w:widowControl/>
              <w:jc w:val="center"/>
              <w:rPr>
                <w:rFonts w:ascii="Times New Roman" w:hAnsi="Times New Roman" w:eastAsia="黑体"/>
                <w:szCs w:val="21"/>
              </w:rPr>
            </w:pPr>
            <w:r>
              <w:rPr>
                <w:rFonts w:ascii="Times New Roman" w:hAnsi="Times New Roman" w:eastAsia="黑体"/>
                <w:kern w:val="0"/>
                <w:szCs w:val="21"/>
              </w:rPr>
              <w:t>总计</w:t>
            </w:r>
          </w:p>
        </w:tc>
      </w:tr>
      <w:tr w14:paraId="4B57B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264A00BC">
            <w:pPr>
              <w:rPr>
                <w:rFonts w:ascii="Times New Roman" w:hAnsi="Times New Roman" w:eastAsia="仿宋_GB2312"/>
                <w:szCs w:val="21"/>
              </w:rPr>
            </w:pPr>
          </w:p>
        </w:tc>
        <w:tc>
          <w:tcPr>
            <w:tcW w:w="747" w:type="dxa"/>
            <w:vMerge w:val="continue"/>
            <w:noWrap w:val="0"/>
            <w:tcMar>
              <w:left w:w="108" w:type="dxa"/>
              <w:right w:w="108" w:type="dxa"/>
            </w:tcMar>
            <w:vAlign w:val="center"/>
          </w:tcPr>
          <w:p w14:paraId="5B97E48F">
            <w:pPr>
              <w:rPr>
                <w:rFonts w:ascii="Times New Roman" w:hAnsi="Times New Roman" w:eastAsia="黑体"/>
                <w:szCs w:val="21"/>
              </w:rPr>
            </w:pPr>
          </w:p>
        </w:tc>
        <w:tc>
          <w:tcPr>
            <w:tcW w:w="540" w:type="dxa"/>
            <w:noWrap w:val="0"/>
            <w:tcMar>
              <w:left w:w="108" w:type="dxa"/>
              <w:right w:w="108" w:type="dxa"/>
            </w:tcMar>
            <w:vAlign w:val="center"/>
          </w:tcPr>
          <w:p w14:paraId="2FBEF7CF">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商业企业</w:t>
            </w:r>
          </w:p>
        </w:tc>
        <w:tc>
          <w:tcPr>
            <w:tcW w:w="540" w:type="dxa"/>
            <w:noWrap w:val="0"/>
            <w:tcMar>
              <w:left w:w="108" w:type="dxa"/>
              <w:right w:w="108" w:type="dxa"/>
            </w:tcMar>
            <w:vAlign w:val="center"/>
          </w:tcPr>
          <w:p w14:paraId="792AF04A">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科研机构</w:t>
            </w:r>
          </w:p>
        </w:tc>
        <w:tc>
          <w:tcPr>
            <w:tcW w:w="720" w:type="dxa"/>
            <w:noWrap w:val="0"/>
            <w:tcMar>
              <w:left w:w="108" w:type="dxa"/>
              <w:right w:w="108" w:type="dxa"/>
            </w:tcMar>
            <w:vAlign w:val="center"/>
          </w:tcPr>
          <w:p w14:paraId="771CFC1D">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社会公益组织</w:t>
            </w:r>
          </w:p>
        </w:tc>
        <w:tc>
          <w:tcPr>
            <w:tcW w:w="675" w:type="dxa"/>
            <w:noWrap w:val="0"/>
            <w:tcMar>
              <w:left w:w="108" w:type="dxa"/>
              <w:right w:w="108" w:type="dxa"/>
            </w:tcMar>
            <w:vAlign w:val="center"/>
          </w:tcPr>
          <w:p w14:paraId="64E955AA">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法律服务机构</w:t>
            </w:r>
          </w:p>
        </w:tc>
        <w:tc>
          <w:tcPr>
            <w:tcW w:w="525" w:type="dxa"/>
            <w:noWrap w:val="0"/>
            <w:tcMar>
              <w:left w:w="108" w:type="dxa"/>
              <w:right w:w="108" w:type="dxa"/>
            </w:tcMar>
            <w:vAlign w:val="center"/>
          </w:tcPr>
          <w:p w14:paraId="6EA2516E">
            <w:pPr>
              <w:widowControl/>
              <w:spacing w:line="360" w:lineRule="exact"/>
              <w:ind w:left="-63" w:leftChars="-30" w:right="-134" w:rightChars="-64"/>
              <w:jc w:val="center"/>
              <w:rPr>
                <w:rFonts w:ascii="Times New Roman" w:hAnsi="Times New Roman" w:eastAsia="黑体"/>
                <w:szCs w:val="21"/>
              </w:rPr>
            </w:pPr>
            <w:r>
              <w:rPr>
                <w:rFonts w:ascii="Times New Roman" w:hAnsi="Times New Roman" w:eastAsia="黑体"/>
                <w:kern w:val="0"/>
                <w:szCs w:val="21"/>
              </w:rPr>
              <w:t>其他</w:t>
            </w:r>
          </w:p>
        </w:tc>
        <w:tc>
          <w:tcPr>
            <w:tcW w:w="701" w:type="dxa"/>
            <w:vMerge w:val="continue"/>
            <w:noWrap w:val="0"/>
            <w:tcMar>
              <w:left w:w="108" w:type="dxa"/>
              <w:right w:w="108" w:type="dxa"/>
            </w:tcMar>
            <w:vAlign w:val="center"/>
          </w:tcPr>
          <w:p w14:paraId="55A7E293">
            <w:pPr>
              <w:rPr>
                <w:rFonts w:ascii="Times New Roman" w:hAnsi="Times New Roman" w:eastAsia="仿宋_GB2312"/>
                <w:szCs w:val="21"/>
              </w:rPr>
            </w:pPr>
          </w:p>
        </w:tc>
      </w:tr>
      <w:tr w14:paraId="68391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59D79CE6">
            <w:pPr>
              <w:widowControl/>
              <w:rPr>
                <w:rFonts w:ascii="Times New Roman" w:hAnsi="Times New Roman" w:eastAsia="黑体"/>
                <w:szCs w:val="21"/>
              </w:rPr>
            </w:pPr>
            <w:r>
              <w:rPr>
                <w:rFonts w:ascii="Times New Roman" w:hAnsi="Times New Roman" w:eastAsia="黑体"/>
                <w:kern w:val="0"/>
                <w:szCs w:val="21"/>
              </w:rPr>
              <w:t>一、</w:t>
            </w:r>
            <w:bookmarkStart w:id="2" w:name="_Hlk66973412"/>
            <w:r>
              <w:rPr>
                <w:rFonts w:ascii="Times New Roman" w:hAnsi="Times New Roman" w:eastAsia="黑体"/>
                <w:kern w:val="0"/>
                <w:szCs w:val="21"/>
              </w:rPr>
              <w:t>本年新收政府信息公开申请数量</w:t>
            </w:r>
            <w:bookmarkEnd w:id="2"/>
          </w:p>
        </w:tc>
        <w:tc>
          <w:tcPr>
            <w:tcW w:w="747" w:type="dxa"/>
            <w:noWrap w:val="0"/>
            <w:tcMar>
              <w:left w:w="108" w:type="dxa"/>
              <w:right w:w="108" w:type="dxa"/>
            </w:tcMar>
            <w:vAlign w:val="center"/>
          </w:tcPr>
          <w:p w14:paraId="562D025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100</w:t>
            </w:r>
          </w:p>
        </w:tc>
        <w:tc>
          <w:tcPr>
            <w:tcW w:w="540" w:type="dxa"/>
            <w:noWrap w:val="0"/>
            <w:tcMar>
              <w:left w:w="108" w:type="dxa"/>
              <w:right w:w="108" w:type="dxa"/>
            </w:tcMar>
            <w:vAlign w:val="center"/>
          </w:tcPr>
          <w:p w14:paraId="779240E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3475F77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7906F4F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1766AB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525" w:type="dxa"/>
            <w:noWrap w:val="0"/>
            <w:tcMar>
              <w:left w:w="108" w:type="dxa"/>
              <w:right w:w="108" w:type="dxa"/>
            </w:tcMar>
            <w:vAlign w:val="center"/>
          </w:tcPr>
          <w:p w14:paraId="2E4BB75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0882E03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101</w:t>
            </w:r>
          </w:p>
        </w:tc>
      </w:tr>
      <w:tr w14:paraId="419E7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20897715">
            <w:pPr>
              <w:widowControl/>
              <w:rPr>
                <w:rFonts w:ascii="Times New Roman" w:hAnsi="Times New Roman" w:eastAsia="黑体"/>
                <w:szCs w:val="21"/>
              </w:rPr>
            </w:pPr>
            <w:r>
              <w:rPr>
                <w:rFonts w:ascii="Times New Roman" w:hAnsi="Times New Roman" w:eastAsia="黑体"/>
                <w:kern w:val="0"/>
                <w:szCs w:val="21"/>
              </w:rPr>
              <w:t>二、上年结转政府信息公开申请数量</w:t>
            </w:r>
          </w:p>
        </w:tc>
        <w:tc>
          <w:tcPr>
            <w:tcW w:w="747" w:type="dxa"/>
            <w:noWrap w:val="0"/>
            <w:tcMar>
              <w:left w:w="108" w:type="dxa"/>
              <w:right w:w="108" w:type="dxa"/>
            </w:tcMar>
            <w:vAlign w:val="center"/>
          </w:tcPr>
          <w:p w14:paraId="690CAE7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c>
          <w:tcPr>
            <w:tcW w:w="540" w:type="dxa"/>
            <w:noWrap w:val="0"/>
            <w:tcMar>
              <w:left w:w="108" w:type="dxa"/>
              <w:right w:w="108" w:type="dxa"/>
            </w:tcMar>
            <w:vAlign w:val="center"/>
          </w:tcPr>
          <w:p w14:paraId="0DBE2E4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4129FF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0D8CDD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3335D5F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6B230AD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27298D3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14:paraId="1B1D4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0CBF09B1">
            <w:pPr>
              <w:widowControl/>
              <w:spacing w:after="180"/>
              <w:rPr>
                <w:rFonts w:ascii="Times New Roman" w:hAnsi="Times New Roman" w:eastAsia="黑体"/>
                <w:szCs w:val="21"/>
              </w:rPr>
            </w:pPr>
            <w:r>
              <w:rPr>
                <w:rFonts w:ascii="Times New Roman" w:hAnsi="Times New Roman" w:eastAsia="黑体"/>
                <w:kern w:val="0"/>
                <w:szCs w:val="21"/>
              </w:rPr>
              <w:t>三、本年度办理结果</w:t>
            </w:r>
          </w:p>
        </w:tc>
        <w:tc>
          <w:tcPr>
            <w:tcW w:w="4677" w:type="dxa"/>
            <w:gridSpan w:val="2"/>
            <w:noWrap w:val="0"/>
            <w:tcMar>
              <w:left w:w="108" w:type="dxa"/>
              <w:right w:w="108" w:type="dxa"/>
            </w:tcMar>
            <w:vAlign w:val="center"/>
          </w:tcPr>
          <w:p w14:paraId="41FF4EF9">
            <w:pPr>
              <w:widowControl/>
              <w:rPr>
                <w:rFonts w:ascii="Times New Roman" w:hAnsi="Times New Roman" w:eastAsia="黑体"/>
                <w:szCs w:val="21"/>
              </w:rPr>
            </w:pPr>
            <w:r>
              <w:rPr>
                <w:rFonts w:ascii="Times New Roman" w:hAnsi="Times New Roman" w:eastAsia="黑体"/>
                <w:kern w:val="0"/>
                <w:szCs w:val="21"/>
              </w:rPr>
              <w:t>（一）予以公开</w:t>
            </w:r>
          </w:p>
        </w:tc>
        <w:tc>
          <w:tcPr>
            <w:tcW w:w="747" w:type="dxa"/>
            <w:noWrap w:val="0"/>
            <w:tcMar>
              <w:left w:w="108" w:type="dxa"/>
              <w:right w:w="108" w:type="dxa"/>
            </w:tcMar>
            <w:vAlign w:val="center"/>
          </w:tcPr>
          <w:p w14:paraId="5260540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68</w:t>
            </w:r>
          </w:p>
        </w:tc>
        <w:tc>
          <w:tcPr>
            <w:tcW w:w="545" w:type="dxa"/>
            <w:noWrap w:val="0"/>
            <w:tcMar>
              <w:left w:w="108" w:type="dxa"/>
              <w:right w:w="108" w:type="dxa"/>
            </w:tcMar>
            <w:vAlign w:val="center"/>
          </w:tcPr>
          <w:p w14:paraId="5EF9318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35" w:type="dxa"/>
            <w:noWrap w:val="0"/>
            <w:tcMar>
              <w:left w:w="108" w:type="dxa"/>
              <w:right w:w="108" w:type="dxa"/>
            </w:tcMar>
            <w:vAlign w:val="center"/>
          </w:tcPr>
          <w:p w14:paraId="2F783F8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1574779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57B6510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6" w:type="dxa"/>
            <w:noWrap w:val="0"/>
            <w:tcMar>
              <w:left w:w="108" w:type="dxa"/>
              <w:right w:w="108" w:type="dxa"/>
            </w:tcMar>
            <w:vAlign w:val="center"/>
          </w:tcPr>
          <w:p w14:paraId="0D9C91A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0" w:type="dxa"/>
            <w:noWrap w:val="0"/>
            <w:tcMar>
              <w:left w:w="108" w:type="dxa"/>
              <w:right w:w="108" w:type="dxa"/>
            </w:tcMar>
            <w:vAlign w:val="center"/>
          </w:tcPr>
          <w:p w14:paraId="2E7C939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68</w:t>
            </w:r>
          </w:p>
        </w:tc>
      </w:tr>
      <w:tr w14:paraId="14430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843F85C">
            <w:pPr>
              <w:rPr>
                <w:rFonts w:ascii="Times New Roman" w:hAnsi="Times New Roman" w:eastAsia="黑体"/>
                <w:szCs w:val="21"/>
              </w:rPr>
            </w:pPr>
          </w:p>
        </w:tc>
        <w:tc>
          <w:tcPr>
            <w:tcW w:w="4677" w:type="dxa"/>
            <w:gridSpan w:val="2"/>
            <w:noWrap w:val="0"/>
            <w:tcMar>
              <w:left w:w="108" w:type="dxa"/>
              <w:right w:w="108" w:type="dxa"/>
            </w:tcMar>
            <w:vAlign w:val="center"/>
          </w:tcPr>
          <w:p w14:paraId="7AA0B67D">
            <w:pPr>
              <w:widowControl/>
              <w:rPr>
                <w:rFonts w:ascii="Times New Roman" w:hAnsi="Times New Roman" w:eastAsia="黑体"/>
                <w:szCs w:val="21"/>
              </w:rPr>
            </w:pPr>
            <w:r>
              <w:rPr>
                <w:rFonts w:ascii="Times New Roman" w:hAnsi="Times New Roman" w:eastAsia="黑体"/>
                <w:kern w:val="0"/>
                <w:szCs w:val="21"/>
              </w:rPr>
              <w:t>（二）部分公开（</w:t>
            </w:r>
            <w:bookmarkStart w:id="3" w:name="_Hlk66973981"/>
            <w:r>
              <w:rPr>
                <w:rFonts w:ascii="Times New Roman" w:hAnsi="Times New Roman" w:eastAsia="黑体"/>
                <w:kern w:val="0"/>
                <w:szCs w:val="21"/>
              </w:rPr>
              <w:t>区分处理的，只计这一情形，不计其他情形</w:t>
            </w:r>
            <w:bookmarkEnd w:id="3"/>
            <w:r>
              <w:rPr>
                <w:rFonts w:ascii="Times New Roman" w:hAnsi="Times New Roman" w:eastAsia="黑体"/>
                <w:kern w:val="0"/>
                <w:szCs w:val="21"/>
              </w:rPr>
              <w:t>）</w:t>
            </w:r>
          </w:p>
        </w:tc>
        <w:tc>
          <w:tcPr>
            <w:tcW w:w="747" w:type="dxa"/>
            <w:noWrap w:val="0"/>
            <w:tcMar>
              <w:left w:w="108" w:type="dxa"/>
              <w:right w:w="108" w:type="dxa"/>
            </w:tcMar>
            <w:vAlign w:val="center"/>
          </w:tcPr>
          <w:p w14:paraId="74D44E4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18</w:t>
            </w:r>
          </w:p>
        </w:tc>
        <w:tc>
          <w:tcPr>
            <w:tcW w:w="545" w:type="dxa"/>
            <w:noWrap w:val="0"/>
            <w:tcMar>
              <w:left w:w="108" w:type="dxa"/>
              <w:right w:w="108" w:type="dxa"/>
            </w:tcMar>
            <w:vAlign w:val="center"/>
          </w:tcPr>
          <w:p w14:paraId="5778E5B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35" w:type="dxa"/>
            <w:noWrap w:val="0"/>
            <w:tcMar>
              <w:left w:w="108" w:type="dxa"/>
              <w:right w:w="108" w:type="dxa"/>
            </w:tcMar>
            <w:vAlign w:val="center"/>
          </w:tcPr>
          <w:p w14:paraId="6F8CFC9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49AA46A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506B85A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6" w:type="dxa"/>
            <w:noWrap w:val="0"/>
            <w:tcMar>
              <w:left w:w="108" w:type="dxa"/>
              <w:right w:w="108" w:type="dxa"/>
            </w:tcMar>
            <w:vAlign w:val="center"/>
          </w:tcPr>
          <w:p w14:paraId="41AEF66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0" w:type="dxa"/>
            <w:noWrap w:val="0"/>
            <w:tcMar>
              <w:left w:w="108" w:type="dxa"/>
              <w:right w:w="108" w:type="dxa"/>
            </w:tcMar>
            <w:vAlign w:val="center"/>
          </w:tcPr>
          <w:p w14:paraId="01BBD2B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18</w:t>
            </w:r>
          </w:p>
        </w:tc>
      </w:tr>
      <w:tr w14:paraId="3D215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9BFC8A3">
            <w:pPr>
              <w:rPr>
                <w:rFonts w:ascii="Times New Roman" w:hAnsi="Times New Roman" w:eastAsia="黑体"/>
                <w:szCs w:val="21"/>
              </w:rPr>
            </w:pPr>
          </w:p>
        </w:tc>
        <w:tc>
          <w:tcPr>
            <w:tcW w:w="1701" w:type="dxa"/>
            <w:vMerge w:val="restart"/>
            <w:noWrap w:val="0"/>
            <w:tcMar>
              <w:left w:w="108" w:type="dxa"/>
              <w:right w:w="108" w:type="dxa"/>
            </w:tcMar>
            <w:vAlign w:val="center"/>
          </w:tcPr>
          <w:p w14:paraId="0B5D89C1">
            <w:pPr>
              <w:widowControl/>
              <w:spacing w:line="200" w:lineRule="exact"/>
              <w:ind w:left="-107" w:leftChars="-51"/>
              <w:jc w:val="center"/>
              <w:rPr>
                <w:rFonts w:ascii="Times New Roman" w:hAnsi="Times New Roman" w:eastAsia="黑体"/>
                <w:szCs w:val="21"/>
              </w:rPr>
            </w:pPr>
            <w:r>
              <w:rPr>
                <w:rFonts w:ascii="Times New Roman" w:hAnsi="Times New Roman" w:eastAsia="黑体"/>
                <w:kern w:val="0"/>
                <w:szCs w:val="21"/>
              </w:rPr>
              <w:t>（三）不予公开</w:t>
            </w:r>
          </w:p>
        </w:tc>
        <w:tc>
          <w:tcPr>
            <w:tcW w:w="2976" w:type="dxa"/>
            <w:noWrap w:val="0"/>
            <w:tcMar>
              <w:left w:w="108" w:type="dxa"/>
              <w:right w:w="108" w:type="dxa"/>
            </w:tcMar>
            <w:vAlign w:val="center"/>
          </w:tcPr>
          <w:p w14:paraId="0366A593">
            <w:pPr>
              <w:widowControl/>
              <w:spacing w:line="300" w:lineRule="exact"/>
              <w:rPr>
                <w:rFonts w:ascii="Times New Roman" w:hAnsi="Times New Roman" w:eastAsia="仿宋_GB2312"/>
              </w:rPr>
            </w:pPr>
            <w:r>
              <w:rPr>
                <w:rFonts w:ascii="Times New Roman" w:hAnsi="Times New Roman" w:eastAsia="仿宋_GB2312"/>
              </w:rPr>
              <w:t>1.属于国家秘密</w:t>
            </w:r>
          </w:p>
        </w:tc>
        <w:tc>
          <w:tcPr>
            <w:tcW w:w="747" w:type="dxa"/>
            <w:noWrap w:val="0"/>
            <w:tcMar>
              <w:left w:w="108" w:type="dxa"/>
              <w:right w:w="108" w:type="dxa"/>
            </w:tcMar>
            <w:vAlign w:val="center"/>
          </w:tcPr>
          <w:p w14:paraId="0FB3582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2C00BD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682E49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28755A6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2F0A98E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50C9085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172ACE7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1A4B6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A020875">
            <w:pPr>
              <w:rPr>
                <w:rFonts w:ascii="Times New Roman" w:hAnsi="Times New Roman" w:eastAsia="黑体"/>
                <w:szCs w:val="21"/>
              </w:rPr>
            </w:pPr>
          </w:p>
        </w:tc>
        <w:tc>
          <w:tcPr>
            <w:tcW w:w="1701" w:type="dxa"/>
            <w:vMerge w:val="continue"/>
            <w:noWrap w:val="0"/>
            <w:tcMar>
              <w:left w:w="108" w:type="dxa"/>
              <w:right w:w="108" w:type="dxa"/>
            </w:tcMar>
            <w:vAlign w:val="center"/>
          </w:tcPr>
          <w:p w14:paraId="398E446E">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1203308B">
            <w:pPr>
              <w:widowControl/>
              <w:spacing w:line="300" w:lineRule="exact"/>
              <w:rPr>
                <w:rFonts w:ascii="Times New Roman" w:hAnsi="Times New Roman" w:eastAsia="仿宋_GB2312"/>
              </w:rPr>
            </w:pPr>
            <w:r>
              <w:rPr>
                <w:rFonts w:ascii="Times New Roman" w:hAnsi="Times New Roman" w:eastAsia="仿宋_GB2312"/>
              </w:rPr>
              <w:t>2.</w:t>
            </w:r>
            <w:bookmarkStart w:id="4" w:name="_Hlk66974104"/>
            <w:r>
              <w:rPr>
                <w:rFonts w:ascii="Times New Roman" w:hAnsi="Times New Roman" w:eastAsia="仿宋_GB2312"/>
              </w:rPr>
              <w:t>其他法律行政法规禁止公开</w:t>
            </w:r>
            <w:bookmarkEnd w:id="4"/>
          </w:p>
        </w:tc>
        <w:tc>
          <w:tcPr>
            <w:tcW w:w="747" w:type="dxa"/>
            <w:noWrap w:val="0"/>
            <w:tcMar>
              <w:left w:w="108" w:type="dxa"/>
              <w:right w:w="108" w:type="dxa"/>
            </w:tcMar>
            <w:vAlign w:val="center"/>
          </w:tcPr>
          <w:p w14:paraId="3B4210D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3DA5A4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7A2E50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5282C8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492AAA0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63D2452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03CF541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47680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B09B4BB">
            <w:pPr>
              <w:rPr>
                <w:rFonts w:ascii="Times New Roman" w:hAnsi="Times New Roman" w:eastAsia="黑体"/>
                <w:szCs w:val="21"/>
              </w:rPr>
            </w:pPr>
          </w:p>
        </w:tc>
        <w:tc>
          <w:tcPr>
            <w:tcW w:w="1701" w:type="dxa"/>
            <w:vMerge w:val="continue"/>
            <w:noWrap w:val="0"/>
            <w:tcMar>
              <w:left w:w="108" w:type="dxa"/>
              <w:right w:w="108" w:type="dxa"/>
            </w:tcMar>
            <w:vAlign w:val="center"/>
          </w:tcPr>
          <w:p w14:paraId="435707B3">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52A6CC40">
            <w:pPr>
              <w:widowControl/>
              <w:spacing w:line="300" w:lineRule="exact"/>
              <w:rPr>
                <w:rFonts w:ascii="Times New Roman" w:hAnsi="Times New Roman" w:eastAsia="仿宋_GB2312"/>
              </w:rPr>
            </w:pPr>
            <w:r>
              <w:rPr>
                <w:rFonts w:ascii="Times New Roman" w:hAnsi="Times New Roman" w:eastAsia="仿宋_GB2312"/>
              </w:rPr>
              <w:t>3.危及“三安全一稳定”</w:t>
            </w:r>
          </w:p>
        </w:tc>
        <w:tc>
          <w:tcPr>
            <w:tcW w:w="747" w:type="dxa"/>
            <w:noWrap w:val="0"/>
            <w:tcMar>
              <w:left w:w="108" w:type="dxa"/>
              <w:right w:w="108" w:type="dxa"/>
            </w:tcMar>
            <w:vAlign w:val="center"/>
          </w:tcPr>
          <w:p w14:paraId="0EC4886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927CA2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FA7A0F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7EDE2AC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493FC0E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1FDB76E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484C455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6A585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754D826">
            <w:pPr>
              <w:rPr>
                <w:rFonts w:ascii="Times New Roman" w:hAnsi="Times New Roman" w:eastAsia="黑体"/>
                <w:szCs w:val="21"/>
              </w:rPr>
            </w:pPr>
          </w:p>
        </w:tc>
        <w:tc>
          <w:tcPr>
            <w:tcW w:w="1701" w:type="dxa"/>
            <w:vMerge w:val="continue"/>
            <w:noWrap w:val="0"/>
            <w:tcMar>
              <w:left w:w="108" w:type="dxa"/>
              <w:right w:w="108" w:type="dxa"/>
            </w:tcMar>
            <w:vAlign w:val="center"/>
          </w:tcPr>
          <w:p w14:paraId="6A374680">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47372B14">
            <w:pPr>
              <w:widowControl/>
              <w:spacing w:line="300" w:lineRule="exact"/>
              <w:rPr>
                <w:rFonts w:ascii="Times New Roman" w:hAnsi="Times New Roman" w:eastAsia="仿宋_GB2312"/>
              </w:rPr>
            </w:pPr>
            <w:r>
              <w:rPr>
                <w:rFonts w:ascii="Times New Roman" w:hAnsi="Times New Roman" w:eastAsia="仿宋_GB2312"/>
              </w:rPr>
              <w:t>4.</w:t>
            </w:r>
            <w:bookmarkStart w:id="5" w:name="_Hlk66974290"/>
            <w:r>
              <w:rPr>
                <w:rFonts w:ascii="Times New Roman" w:hAnsi="Times New Roman" w:eastAsia="仿宋_GB2312"/>
              </w:rPr>
              <w:t>保护第三方合法权益</w:t>
            </w:r>
            <w:bookmarkEnd w:id="5"/>
          </w:p>
        </w:tc>
        <w:tc>
          <w:tcPr>
            <w:tcW w:w="747" w:type="dxa"/>
            <w:noWrap w:val="0"/>
            <w:tcMar>
              <w:left w:w="108" w:type="dxa"/>
              <w:right w:w="108" w:type="dxa"/>
            </w:tcMar>
            <w:vAlign w:val="center"/>
          </w:tcPr>
          <w:p w14:paraId="02ED920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4296A95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602121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7D4FE9E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4C192B3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4E5618D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52301C7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3563D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7B5E2B5">
            <w:pPr>
              <w:rPr>
                <w:rFonts w:ascii="Times New Roman" w:hAnsi="Times New Roman" w:eastAsia="黑体"/>
                <w:szCs w:val="21"/>
              </w:rPr>
            </w:pPr>
          </w:p>
        </w:tc>
        <w:tc>
          <w:tcPr>
            <w:tcW w:w="1701" w:type="dxa"/>
            <w:vMerge w:val="continue"/>
            <w:noWrap w:val="0"/>
            <w:tcMar>
              <w:left w:w="108" w:type="dxa"/>
              <w:right w:w="108" w:type="dxa"/>
            </w:tcMar>
            <w:vAlign w:val="center"/>
          </w:tcPr>
          <w:p w14:paraId="48450811">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02CD7F9C">
            <w:pPr>
              <w:widowControl/>
              <w:spacing w:line="300" w:lineRule="exact"/>
              <w:rPr>
                <w:rFonts w:ascii="Times New Roman" w:hAnsi="Times New Roman" w:eastAsia="仿宋_GB2312"/>
              </w:rPr>
            </w:pPr>
            <w:r>
              <w:rPr>
                <w:rFonts w:ascii="Times New Roman" w:hAnsi="Times New Roman" w:eastAsia="仿宋_GB2312"/>
              </w:rPr>
              <w:t>5.属于三类内部事务信息</w:t>
            </w:r>
          </w:p>
        </w:tc>
        <w:tc>
          <w:tcPr>
            <w:tcW w:w="747" w:type="dxa"/>
            <w:noWrap w:val="0"/>
            <w:tcMar>
              <w:left w:w="108" w:type="dxa"/>
              <w:right w:w="108" w:type="dxa"/>
            </w:tcMar>
            <w:vAlign w:val="center"/>
          </w:tcPr>
          <w:p w14:paraId="091B3EE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79D57C4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893019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099C878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196C26A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298EDA7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196D175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33E74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B910845">
            <w:pPr>
              <w:rPr>
                <w:rFonts w:ascii="Times New Roman" w:hAnsi="Times New Roman" w:eastAsia="黑体"/>
                <w:szCs w:val="21"/>
              </w:rPr>
            </w:pPr>
          </w:p>
        </w:tc>
        <w:tc>
          <w:tcPr>
            <w:tcW w:w="1701" w:type="dxa"/>
            <w:vMerge w:val="continue"/>
            <w:noWrap w:val="0"/>
            <w:tcMar>
              <w:left w:w="108" w:type="dxa"/>
              <w:right w:w="108" w:type="dxa"/>
            </w:tcMar>
            <w:vAlign w:val="center"/>
          </w:tcPr>
          <w:p w14:paraId="44FE199B">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46682A6B">
            <w:pPr>
              <w:widowControl/>
              <w:spacing w:line="300" w:lineRule="exact"/>
              <w:rPr>
                <w:rFonts w:ascii="Times New Roman" w:hAnsi="Times New Roman" w:eastAsia="仿宋_GB2312"/>
              </w:rPr>
            </w:pPr>
            <w:r>
              <w:rPr>
                <w:rFonts w:ascii="Times New Roman" w:hAnsi="Times New Roman" w:eastAsia="仿宋_GB2312"/>
              </w:rPr>
              <w:t>6.</w:t>
            </w:r>
            <w:bookmarkStart w:id="6" w:name="_Hlk66974555"/>
            <w:r>
              <w:rPr>
                <w:rFonts w:ascii="Times New Roman" w:hAnsi="Times New Roman" w:eastAsia="仿宋_GB2312"/>
              </w:rPr>
              <w:t>属于四类过程性信息</w:t>
            </w:r>
            <w:bookmarkEnd w:id="6"/>
          </w:p>
        </w:tc>
        <w:tc>
          <w:tcPr>
            <w:tcW w:w="747" w:type="dxa"/>
            <w:noWrap w:val="0"/>
            <w:tcMar>
              <w:left w:w="108" w:type="dxa"/>
              <w:right w:w="108" w:type="dxa"/>
            </w:tcMar>
            <w:vAlign w:val="center"/>
          </w:tcPr>
          <w:p w14:paraId="5D3EA3A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780048D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E9AE41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2EBF42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DE8BBD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2097048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2ADC906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16EE7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1C484CB">
            <w:pPr>
              <w:rPr>
                <w:rFonts w:ascii="Times New Roman" w:hAnsi="Times New Roman" w:eastAsia="黑体"/>
                <w:szCs w:val="21"/>
              </w:rPr>
            </w:pPr>
          </w:p>
        </w:tc>
        <w:tc>
          <w:tcPr>
            <w:tcW w:w="1701" w:type="dxa"/>
            <w:vMerge w:val="continue"/>
            <w:noWrap w:val="0"/>
            <w:tcMar>
              <w:left w:w="108" w:type="dxa"/>
              <w:right w:w="108" w:type="dxa"/>
            </w:tcMar>
            <w:vAlign w:val="center"/>
          </w:tcPr>
          <w:p w14:paraId="68AFF99D">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5D398A22">
            <w:pPr>
              <w:widowControl/>
              <w:spacing w:line="300" w:lineRule="exact"/>
              <w:rPr>
                <w:rFonts w:ascii="Times New Roman" w:hAnsi="Times New Roman" w:eastAsia="仿宋_GB2312"/>
              </w:rPr>
            </w:pPr>
            <w:r>
              <w:rPr>
                <w:rFonts w:ascii="Times New Roman" w:hAnsi="Times New Roman" w:eastAsia="仿宋_GB2312"/>
              </w:rPr>
              <w:t>7.属于行政执法案卷</w:t>
            </w:r>
          </w:p>
        </w:tc>
        <w:tc>
          <w:tcPr>
            <w:tcW w:w="747" w:type="dxa"/>
            <w:noWrap w:val="0"/>
            <w:tcMar>
              <w:left w:w="108" w:type="dxa"/>
              <w:right w:w="108" w:type="dxa"/>
            </w:tcMar>
            <w:vAlign w:val="center"/>
          </w:tcPr>
          <w:p w14:paraId="7A2E390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D3F250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771176C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781C207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67EA5FC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3673EF1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5D0D538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68C18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B1FC880">
            <w:pPr>
              <w:rPr>
                <w:rFonts w:ascii="Times New Roman" w:hAnsi="Times New Roman" w:eastAsia="黑体"/>
                <w:szCs w:val="21"/>
              </w:rPr>
            </w:pPr>
          </w:p>
        </w:tc>
        <w:tc>
          <w:tcPr>
            <w:tcW w:w="1701" w:type="dxa"/>
            <w:vMerge w:val="continue"/>
            <w:noWrap w:val="0"/>
            <w:tcMar>
              <w:left w:w="108" w:type="dxa"/>
              <w:right w:w="108" w:type="dxa"/>
            </w:tcMar>
            <w:vAlign w:val="center"/>
          </w:tcPr>
          <w:p w14:paraId="6F80A967">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2A869215">
            <w:pPr>
              <w:widowControl/>
              <w:spacing w:line="300" w:lineRule="exact"/>
              <w:rPr>
                <w:rFonts w:ascii="Times New Roman" w:hAnsi="Times New Roman" w:eastAsia="仿宋_GB2312"/>
              </w:rPr>
            </w:pPr>
            <w:r>
              <w:rPr>
                <w:rFonts w:ascii="Times New Roman" w:hAnsi="Times New Roman" w:eastAsia="仿宋_GB2312"/>
              </w:rPr>
              <w:t>8.</w:t>
            </w:r>
            <w:bookmarkStart w:id="7" w:name="_Hlk66975211"/>
            <w:r>
              <w:rPr>
                <w:rFonts w:ascii="Times New Roman" w:hAnsi="Times New Roman" w:eastAsia="仿宋_GB2312"/>
              </w:rPr>
              <w:t>属于行政查询事项</w:t>
            </w:r>
            <w:bookmarkEnd w:id="7"/>
          </w:p>
        </w:tc>
        <w:tc>
          <w:tcPr>
            <w:tcW w:w="747" w:type="dxa"/>
            <w:noWrap w:val="0"/>
            <w:tcMar>
              <w:left w:w="108" w:type="dxa"/>
              <w:right w:w="108" w:type="dxa"/>
            </w:tcMar>
            <w:vAlign w:val="center"/>
          </w:tcPr>
          <w:p w14:paraId="2CCFCCB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DF23D1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FCF0E7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141C45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5E168EB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29FAD61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05FE0EA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72B35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97A6A79">
            <w:pPr>
              <w:rPr>
                <w:rFonts w:ascii="Times New Roman" w:hAnsi="Times New Roman" w:eastAsia="黑体"/>
                <w:szCs w:val="21"/>
              </w:rPr>
            </w:pPr>
          </w:p>
        </w:tc>
        <w:tc>
          <w:tcPr>
            <w:tcW w:w="1701" w:type="dxa"/>
            <w:vMerge w:val="restart"/>
            <w:noWrap w:val="0"/>
            <w:tcMar>
              <w:left w:w="108" w:type="dxa"/>
              <w:right w:w="108" w:type="dxa"/>
            </w:tcMar>
            <w:vAlign w:val="center"/>
          </w:tcPr>
          <w:p w14:paraId="23E9600F">
            <w:pPr>
              <w:widowControl/>
              <w:spacing w:line="200" w:lineRule="exact"/>
              <w:ind w:left="-107" w:leftChars="-51"/>
              <w:jc w:val="center"/>
              <w:rPr>
                <w:rFonts w:ascii="Times New Roman" w:hAnsi="Times New Roman" w:eastAsia="黑体"/>
                <w:szCs w:val="21"/>
              </w:rPr>
            </w:pPr>
            <w:r>
              <w:rPr>
                <w:rFonts w:ascii="Times New Roman" w:hAnsi="Times New Roman" w:eastAsia="黑体"/>
                <w:kern w:val="0"/>
                <w:szCs w:val="21"/>
              </w:rPr>
              <w:t>（四）无法提供</w:t>
            </w:r>
          </w:p>
        </w:tc>
        <w:tc>
          <w:tcPr>
            <w:tcW w:w="2976" w:type="dxa"/>
            <w:noWrap w:val="0"/>
            <w:tcMar>
              <w:left w:w="108" w:type="dxa"/>
              <w:right w:w="108" w:type="dxa"/>
            </w:tcMar>
            <w:vAlign w:val="center"/>
          </w:tcPr>
          <w:p w14:paraId="1526D14C">
            <w:pPr>
              <w:widowControl/>
              <w:spacing w:line="300" w:lineRule="exact"/>
              <w:rPr>
                <w:rFonts w:ascii="Times New Roman" w:hAnsi="Times New Roman" w:eastAsia="仿宋_GB2312"/>
              </w:rPr>
            </w:pPr>
            <w:r>
              <w:rPr>
                <w:rFonts w:ascii="Times New Roman" w:hAnsi="Times New Roman" w:eastAsia="仿宋_GB2312"/>
              </w:rPr>
              <w:t>1.本机关不掌握相关政府信息</w:t>
            </w:r>
          </w:p>
        </w:tc>
        <w:tc>
          <w:tcPr>
            <w:tcW w:w="747" w:type="dxa"/>
            <w:noWrap w:val="0"/>
            <w:tcMar>
              <w:left w:w="108" w:type="dxa"/>
              <w:right w:w="108" w:type="dxa"/>
            </w:tcMar>
            <w:vAlign w:val="center"/>
          </w:tcPr>
          <w:p w14:paraId="0BB5F11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10</w:t>
            </w:r>
          </w:p>
        </w:tc>
        <w:tc>
          <w:tcPr>
            <w:tcW w:w="540" w:type="dxa"/>
            <w:noWrap w:val="0"/>
            <w:tcMar>
              <w:left w:w="108" w:type="dxa"/>
              <w:right w:w="108" w:type="dxa"/>
            </w:tcMar>
            <w:vAlign w:val="center"/>
          </w:tcPr>
          <w:p w14:paraId="5DF467B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72300E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15A263B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0435FB8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525" w:type="dxa"/>
            <w:noWrap w:val="0"/>
            <w:tcMar>
              <w:left w:w="108" w:type="dxa"/>
              <w:right w:w="108" w:type="dxa"/>
            </w:tcMar>
            <w:vAlign w:val="center"/>
          </w:tcPr>
          <w:p w14:paraId="7725FB0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7916D9F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11</w:t>
            </w:r>
          </w:p>
        </w:tc>
      </w:tr>
      <w:tr w14:paraId="7702E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2359835">
            <w:pPr>
              <w:rPr>
                <w:rFonts w:ascii="Times New Roman" w:hAnsi="Times New Roman" w:eastAsia="黑体"/>
                <w:szCs w:val="21"/>
              </w:rPr>
            </w:pPr>
          </w:p>
        </w:tc>
        <w:tc>
          <w:tcPr>
            <w:tcW w:w="1701" w:type="dxa"/>
            <w:vMerge w:val="continue"/>
            <w:noWrap w:val="0"/>
            <w:tcMar>
              <w:left w:w="108" w:type="dxa"/>
              <w:right w:w="108" w:type="dxa"/>
            </w:tcMar>
            <w:vAlign w:val="center"/>
          </w:tcPr>
          <w:p w14:paraId="50738C3B">
            <w:pPr>
              <w:spacing w:line="200" w:lineRule="exact"/>
              <w:ind w:left="-107" w:leftChars="-51"/>
              <w:jc w:val="center"/>
              <w:rPr>
                <w:rFonts w:ascii="Times New Roman" w:hAnsi="Times New Roman" w:eastAsia="黑体"/>
                <w:szCs w:val="21"/>
              </w:rPr>
            </w:pPr>
          </w:p>
        </w:tc>
        <w:tc>
          <w:tcPr>
            <w:tcW w:w="2976" w:type="dxa"/>
            <w:noWrap w:val="0"/>
            <w:tcMar>
              <w:left w:w="108" w:type="dxa"/>
              <w:right w:w="108" w:type="dxa"/>
            </w:tcMar>
            <w:vAlign w:val="center"/>
          </w:tcPr>
          <w:p w14:paraId="73B8C923">
            <w:pPr>
              <w:widowControl/>
              <w:spacing w:line="300" w:lineRule="exact"/>
              <w:rPr>
                <w:rFonts w:ascii="Times New Roman" w:hAnsi="Times New Roman" w:eastAsia="仿宋_GB2312"/>
              </w:rPr>
            </w:pPr>
            <w:r>
              <w:rPr>
                <w:rFonts w:ascii="Times New Roman" w:hAnsi="Times New Roman" w:eastAsia="仿宋_GB2312"/>
              </w:rPr>
              <w:t>2.</w:t>
            </w:r>
            <w:bookmarkStart w:id="8" w:name="_Hlk66975392"/>
            <w:r>
              <w:rPr>
                <w:rFonts w:ascii="Times New Roman" w:hAnsi="Times New Roman" w:eastAsia="仿宋_GB2312"/>
              </w:rPr>
              <w:t>没有现成信息需要另行制作</w:t>
            </w:r>
            <w:bookmarkEnd w:id="8"/>
          </w:p>
        </w:tc>
        <w:tc>
          <w:tcPr>
            <w:tcW w:w="747" w:type="dxa"/>
            <w:noWrap w:val="0"/>
            <w:tcMar>
              <w:left w:w="108" w:type="dxa"/>
              <w:right w:w="108" w:type="dxa"/>
            </w:tcMar>
            <w:vAlign w:val="center"/>
          </w:tcPr>
          <w:p w14:paraId="632EC06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146B95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75F29B6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6FCAC3D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4B3659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0610EFD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0225B8E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31E91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0D7D679">
            <w:pPr>
              <w:rPr>
                <w:rFonts w:ascii="Times New Roman" w:hAnsi="Times New Roman" w:eastAsia="黑体"/>
                <w:szCs w:val="21"/>
              </w:rPr>
            </w:pPr>
          </w:p>
        </w:tc>
        <w:tc>
          <w:tcPr>
            <w:tcW w:w="1701" w:type="dxa"/>
            <w:vMerge w:val="continue"/>
            <w:noWrap w:val="0"/>
            <w:tcMar>
              <w:left w:w="108" w:type="dxa"/>
              <w:right w:w="108" w:type="dxa"/>
            </w:tcMar>
            <w:vAlign w:val="center"/>
          </w:tcPr>
          <w:p w14:paraId="7E82B197">
            <w:pPr>
              <w:spacing w:line="200" w:lineRule="exact"/>
              <w:ind w:left="-107" w:leftChars="-51"/>
              <w:jc w:val="center"/>
              <w:rPr>
                <w:rFonts w:ascii="Times New Roman" w:hAnsi="Times New Roman" w:eastAsia="黑体"/>
                <w:szCs w:val="21"/>
              </w:rPr>
            </w:pPr>
          </w:p>
        </w:tc>
        <w:tc>
          <w:tcPr>
            <w:tcW w:w="2976" w:type="dxa"/>
            <w:noWrap w:val="0"/>
            <w:tcMar>
              <w:left w:w="108" w:type="dxa"/>
              <w:right w:w="108" w:type="dxa"/>
            </w:tcMar>
            <w:vAlign w:val="center"/>
          </w:tcPr>
          <w:p w14:paraId="087DAAC3">
            <w:pPr>
              <w:widowControl/>
              <w:spacing w:line="300" w:lineRule="exact"/>
              <w:rPr>
                <w:rFonts w:ascii="Times New Roman" w:hAnsi="Times New Roman" w:eastAsia="仿宋_GB2312"/>
              </w:rPr>
            </w:pPr>
            <w:r>
              <w:rPr>
                <w:rFonts w:ascii="Times New Roman" w:hAnsi="Times New Roman" w:eastAsia="仿宋_GB2312"/>
              </w:rPr>
              <w:t>3.</w:t>
            </w:r>
            <w:bookmarkStart w:id="9" w:name="_Hlk66975466"/>
            <w:r>
              <w:rPr>
                <w:rFonts w:ascii="Times New Roman" w:hAnsi="Times New Roman" w:eastAsia="仿宋_GB2312"/>
              </w:rPr>
              <w:t>补正后申请内容仍不明确</w:t>
            </w:r>
            <w:bookmarkEnd w:id="9"/>
          </w:p>
        </w:tc>
        <w:tc>
          <w:tcPr>
            <w:tcW w:w="747" w:type="dxa"/>
            <w:noWrap w:val="0"/>
            <w:tcMar>
              <w:left w:w="108" w:type="dxa"/>
              <w:right w:w="108" w:type="dxa"/>
            </w:tcMar>
            <w:vAlign w:val="center"/>
          </w:tcPr>
          <w:p w14:paraId="6C35D3A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3471A0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050AF4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F2557E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3B68C40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3384F70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21FB9CA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01573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1918871">
            <w:pPr>
              <w:rPr>
                <w:rFonts w:ascii="Times New Roman" w:hAnsi="Times New Roman" w:eastAsia="黑体"/>
                <w:szCs w:val="21"/>
              </w:rPr>
            </w:pPr>
          </w:p>
        </w:tc>
        <w:tc>
          <w:tcPr>
            <w:tcW w:w="1701" w:type="dxa"/>
            <w:vMerge w:val="restart"/>
            <w:noWrap w:val="0"/>
            <w:tcMar>
              <w:left w:w="108" w:type="dxa"/>
              <w:right w:w="108" w:type="dxa"/>
            </w:tcMar>
            <w:vAlign w:val="center"/>
          </w:tcPr>
          <w:p w14:paraId="116EFB45">
            <w:pPr>
              <w:widowControl/>
              <w:spacing w:line="200" w:lineRule="exact"/>
              <w:ind w:left="-107" w:leftChars="-51"/>
              <w:jc w:val="center"/>
              <w:rPr>
                <w:rFonts w:ascii="Times New Roman" w:hAnsi="Times New Roman" w:eastAsia="黑体"/>
                <w:szCs w:val="21"/>
              </w:rPr>
            </w:pPr>
            <w:r>
              <w:rPr>
                <w:rFonts w:ascii="Times New Roman" w:hAnsi="Times New Roman" w:eastAsia="黑体"/>
                <w:kern w:val="0"/>
                <w:szCs w:val="21"/>
              </w:rPr>
              <w:t>（五）不予处理</w:t>
            </w:r>
          </w:p>
        </w:tc>
        <w:tc>
          <w:tcPr>
            <w:tcW w:w="2976" w:type="dxa"/>
            <w:noWrap w:val="0"/>
            <w:tcMar>
              <w:left w:w="108" w:type="dxa"/>
              <w:right w:w="108" w:type="dxa"/>
            </w:tcMar>
            <w:vAlign w:val="center"/>
          </w:tcPr>
          <w:p w14:paraId="5FCF3C60">
            <w:pPr>
              <w:widowControl/>
              <w:spacing w:line="300" w:lineRule="exact"/>
              <w:rPr>
                <w:rFonts w:ascii="Times New Roman" w:hAnsi="Times New Roman" w:eastAsia="仿宋_GB2312"/>
              </w:rPr>
            </w:pPr>
            <w:r>
              <w:rPr>
                <w:rFonts w:ascii="Times New Roman" w:hAnsi="Times New Roman" w:eastAsia="仿宋_GB2312"/>
              </w:rPr>
              <w:t>1.</w:t>
            </w:r>
            <w:bookmarkStart w:id="10" w:name="_Hlk66975537"/>
            <w:r>
              <w:rPr>
                <w:rFonts w:ascii="Times New Roman" w:hAnsi="Times New Roman" w:eastAsia="仿宋_GB2312"/>
              </w:rPr>
              <w:t>信访举报投诉类申请</w:t>
            </w:r>
            <w:bookmarkEnd w:id="10"/>
          </w:p>
        </w:tc>
        <w:tc>
          <w:tcPr>
            <w:tcW w:w="747" w:type="dxa"/>
            <w:noWrap w:val="0"/>
            <w:tcMar>
              <w:left w:w="108" w:type="dxa"/>
              <w:right w:w="108" w:type="dxa"/>
            </w:tcMar>
            <w:vAlign w:val="center"/>
          </w:tcPr>
          <w:p w14:paraId="182EE54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7CAD3E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B12241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14538A0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14EA8B5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403657A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20D479B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1D0B3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56026E2">
            <w:pPr>
              <w:rPr>
                <w:rFonts w:ascii="Times New Roman" w:hAnsi="Times New Roman" w:eastAsia="黑体"/>
                <w:szCs w:val="21"/>
              </w:rPr>
            </w:pPr>
          </w:p>
        </w:tc>
        <w:tc>
          <w:tcPr>
            <w:tcW w:w="1701" w:type="dxa"/>
            <w:vMerge w:val="continue"/>
            <w:noWrap w:val="0"/>
            <w:tcMar>
              <w:left w:w="108" w:type="dxa"/>
              <w:right w:w="108" w:type="dxa"/>
            </w:tcMar>
            <w:vAlign w:val="center"/>
          </w:tcPr>
          <w:p w14:paraId="514B7C71">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072B607F">
            <w:pPr>
              <w:widowControl/>
              <w:spacing w:line="300" w:lineRule="exact"/>
              <w:rPr>
                <w:rFonts w:ascii="Times New Roman" w:hAnsi="Times New Roman" w:eastAsia="仿宋_GB2312"/>
              </w:rPr>
            </w:pPr>
            <w:r>
              <w:rPr>
                <w:rFonts w:ascii="Times New Roman" w:hAnsi="Times New Roman" w:eastAsia="仿宋_GB2312"/>
              </w:rPr>
              <w:t>2.重复申请</w:t>
            </w:r>
          </w:p>
        </w:tc>
        <w:tc>
          <w:tcPr>
            <w:tcW w:w="747" w:type="dxa"/>
            <w:noWrap w:val="0"/>
            <w:tcMar>
              <w:left w:w="108" w:type="dxa"/>
              <w:right w:w="108" w:type="dxa"/>
            </w:tcMar>
            <w:vAlign w:val="center"/>
          </w:tcPr>
          <w:p w14:paraId="38BA20E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540" w:type="dxa"/>
            <w:noWrap w:val="0"/>
            <w:tcMar>
              <w:left w:w="108" w:type="dxa"/>
              <w:right w:w="108" w:type="dxa"/>
            </w:tcMar>
            <w:vAlign w:val="center"/>
          </w:tcPr>
          <w:p w14:paraId="30F345B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3132D4B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6AFF787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DDE786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7019110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0ECC0A1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r>
      <w:tr w14:paraId="54BDC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EE014AB">
            <w:pPr>
              <w:rPr>
                <w:rFonts w:ascii="Times New Roman" w:hAnsi="Times New Roman" w:eastAsia="黑体"/>
                <w:szCs w:val="21"/>
              </w:rPr>
            </w:pPr>
          </w:p>
        </w:tc>
        <w:tc>
          <w:tcPr>
            <w:tcW w:w="1701" w:type="dxa"/>
            <w:vMerge w:val="continue"/>
            <w:noWrap w:val="0"/>
            <w:tcMar>
              <w:left w:w="108" w:type="dxa"/>
              <w:right w:w="108" w:type="dxa"/>
            </w:tcMar>
            <w:vAlign w:val="center"/>
          </w:tcPr>
          <w:p w14:paraId="4C69AFF5">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7B20D9F3">
            <w:pPr>
              <w:widowControl/>
              <w:spacing w:line="300" w:lineRule="exact"/>
              <w:rPr>
                <w:rFonts w:ascii="Times New Roman" w:hAnsi="Times New Roman" w:eastAsia="仿宋_GB2312"/>
              </w:rPr>
            </w:pPr>
            <w:r>
              <w:rPr>
                <w:rFonts w:ascii="Times New Roman" w:hAnsi="Times New Roman" w:eastAsia="仿宋_GB2312"/>
              </w:rPr>
              <w:t>3.要求提供公开出版物</w:t>
            </w:r>
          </w:p>
        </w:tc>
        <w:tc>
          <w:tcPr>
            <w:tcW w:w="747" w:type="dxa"/>
            <w:noWrap w:val="0"/>
            <w:tcMar>
              <w:left w:w="108" w:type="dxa"/>
              <w:right w:w="108" w:type="dxa"/>
            </w:tcMar>
            <w:vAlign w:val="center"/>
          </w:tcPr>
          <w:p w14:paraId="560B2D8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46AB6BD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3B3CAD0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3E87644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9BEB70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7D0413E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45E7BC1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0EF3A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5C7AFAB0">
            <w:pPr>
              <w:rPr>
                <w:rFonts w:ascii="Times New Roman" w:hAnsi="Times New Roman" w:eastAsia="黑体"/>
                <w:szCs w:val="21"/>
              </w:rPr>
            </w:pPr>
          </w:p>
        </w:tc>
        <w:tc>
          <w:tcPr>
            <w:tcW w:w="1701" w:type="dxa"/>
            <w:vMerge w:val="continue"/>
            <w:noWrap w:val="0"/>
            <w:tcMar>
              <w:left w:w="108" w:type="dxa"/>
              <w:right w:w="108" w:type="dxa"/>
            </w:tcMar>
            <w:vAlign w:val="center"/>
          </w:tcPr>
          <w:p w14:paraId="2805FC41">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519D0CE6">
            <w:pPr>
              <w:widowControl/>
              <w:spacing w:line="300" w:lineRule="exact"/>
              <w:rPr>
                <w:rFonts w:ascii="Times New Roman" w:hAnsi="Times New Roman" w:eastAsia="仿宋_GB2312"/>
              </w:rPr>
            </w:pPr>
            <w:r>
              <w:rPr>
                <w:rFonts w:ascii="Times New Roman" w:hAnsi="Times New Roman" w:eastAsia="仿宋_GB2312"/>
              </w:rPr>
              <w:t>4.无正当理由大量反复申请</w:t>
            </w:r>
          </w:p>
        </w:tc>
        <w:tc>
          <w:tcPr>
            <w:tcW w:w="747" w:type="dxa"/>
            <w:noWrap w:val="0"/>
            <w:tcMar>
              <w:left w:w="108" w:type="dxa"/>
              <w:right w:w="108" w:type="dxa"/>
            </w:tcMar>
            <w:vAlign w:val="center"/>
          </w:tcPr>
          <w:p w14:paraId="480F865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C1A574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A43098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09FBC24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4DA35E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49A7E4F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5ACB261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02D4F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E618AFE">
            <w:pPr>
              <w:rPr>
                <w:rFonts w:ascii="Times New Roman" w:hAnsi="Times New Roman" w:eastAsia="黑体"/>
                <w:szCs w:val="21"/>
              </w:rPr>
            </w:pPr>
          </w:p>
        </w:tc>
        <w:tc>
          <w:tcPr>
            <w:tcW w:w="1701" w:type="dxa"/>
            <w:vMerge w:val="continue"/>
            <w:noWrap w:val="0"/>
            <w:tcMar>
              <w:left w:w="108" w:type="dxa"/>
              <w:right w:w="108" w:type="dxa"/>
            </w:tcMar>
            <w:vAlign w:val="center"/>
          </w:tcPr>
          <w:p w14:paraId="04C4A801">
            <w:pPr>
              <w:spacing w:line="200" w:lineRule="exact"/>
              <w:jc w:val="center"/>
              <w:rPr>
                <w:rFonts w:ascii="Times New Roman" w:hAnsi="Times New Roman" w:eastAsia="黑体"/>
                <w:szCs w:val="21"/>
              </w:rPr>
            </w:pPr>
          </w:p>
        </w:tc>
        <w:tc>
          <w:tcPr>
            <w:tcW w:w="2976" w:type="dxa"/>
            <w:noWrap w:val="0"/>
            <w:tcMar>
              <w:left w:w="108" w:type="dxa"/>
              <w:right w:w="108" w:type="dxa"/>
            </w:tcMar>
            <w:vAlign w:val="center"/>
          </w:tcPr>
          <w:p w14:paraId="78A87E15">
            <w:pPr>
              <w:widowControl/>
              <w:spacing w:line="300" w:lineRule="exact"/>
              <w:rPr>
                <w:rFonts w:ascii="Times New Roman" w:hAnsi="Times New Roman" w:eastAsia="仿宋_GB2312"/>
              </w:rPr>
            </w:pPr>
            <w:r>
              <w:rPr>
                <w:rFonts w:ascii="Times New Roman" w:hAnsi="Times New Roman" w:eastAsia="仿宋_GB2312"/>
              </w:rPr>
              <w:t>5.要求行政机关确认或重新</w:t>
            </w:r>
          </w:p>
          <w:p w14:paraId="427283BD">
            <w:pPr>
              <w:widowControl/>
              <w:spacing w:line="300" w:lineRule="exact"/>
              <w:rPr>
                <w:rFonts w:ascii="Times New Roman" w:hAnsi="Times New Roman" w:eastAsia="仿宋_GB2312"/>
              </w:rPr>
            </w:pPr>
            <w:r>
              <w:rPr>
                <w:rFonts w:ascii="Times New Roman" w:hAnsi="Times New Roman" w:eastAsia="仿宋_GB2312"/>
              </w:rPr>
              <w:t>出具已获取信息</w:t>
            </w:r>
          </w:p>
        </w:tc>
        <w:tc>
          <w:tcPr>
            <w:tcW w:w="747" w:type="dxa"/>
            <w:noWrap w:val="0"/>
            <w:tcMar>
              <w:left w:w="108" w:type="dxa"/>
              <w:right w:w="108" w:type="dxa"/>
            </w:tcMar>
            <w:vAlign w:val="center"/>
          </w:tcPr>
          <w:p w14:paraId="6A0AE5A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044CF0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533E003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17DF873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30A35C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1690A89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38ACF67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38139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8AC2158">
            <w:pPr>
              <w:rPr>
                <w:rFonts w:ascii="Times New Roman" w:hAnsi="Times New Roman" w:eastAsia="黑体"/>
                <w:szCs w:val="21"/>
              </w:rPr>
            </w:pPr>
          </w:p>
        </w:tc>
        <w:tc>
          <w:tcPr>
            <w:tcW w:w="1701" w:type="dxa"/>
            <w:vMerge w:val="restart"/>
            <w:noWrap w:val="0"/>
            <w:tcMar>
              <w:left w:w="108" w:type="dxa"/>
              <w:right w:w="108" w:type="dxa"/>
            </w:tcMar>
            <w:vAlign w:val="center"/>
          </w:tcPr>
          <w:p w14:paraId="5BE39782">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（六）其他处理</w:t>
            </w:r>
          </w:p>
        </w:tc>
        <w:tc>
          <w:tcPr>
            <w:tcW w:w="2976" w:type="dxa"/>
            <w:noWrap w:val="0"/>
            <w:vAlign w:val="center"/>
          </w:tcPr>
          <w:p w14:paraId="67A4D946">
            <w:pPr>
              <w:widowControl/>
              <w:spacing w:line="300" w:lineRule="exact"/>
              <w:rPr>
                <w:rFonts w:ascii="Times New Roman" w:hAnsi="Times New Roman" w:eastAsia="仿宋_GB2312"/>
              </w:rPr>
            </w:pPr>
            <w:r>
              <w:rPr>
                <w:rFonts w:ascii="Times New Roman" w:hAnsi="Times New Roman" w:eastAsia="仿宋_GB2312"/>
              </w:rPr>
              <w:t>1.申请人无正当理由逾期不补正、行政机关不再处理其政府信息公开申请</w:t>
            </w:r>
          </w:p>
        </w:tc>
        <w:tc>
          <w:tcPr>
            <w:tcW w:w="747" w:type="dxa"/>
            <w:noWrap w:val="0"/>
            <w:tcMar>
              <w:left w:w="108" w:type="dxa"/>
              <w:right w:w="108" w:type="dxa"/>
            </w:tcMar>
            <w:vAlign w:val="center"/>
          </w:tcPr>
          <w:p w14:paraId="68A9FDB7">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2FA915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69587A1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65D93C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7B3A554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5EC0115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11F09B24">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70C10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60D13FC">
            <w:pPr>
              <w:rPr>
                <w:rFonts w:ascii="Times New Roman" w:hAnsi="Times New Roman" w:eastAsia="黑体"/>
                <w:szCs w:val="21"/>
              </w:rPr>
            </w:pPr>
          </w:p>
        </w:tc>
        <w:tc>
          <w:tcPr>
            <w:tcW w:w="1701" w:type="dxa"/>
            <w:vMerge w:val="continue"/>
            <w:noWrap w:val="0"/>
            <w:tcMar>
              <w:left w:w="108" w:type="dxa"/>
              <w:right w:w="108" w:type="dxa"/>
            </w:tcMar>
            <w:vAlign w:val="center"/>
          </w:tcPr>
          <w:p w14:paraId="14A93A7E">
            <w:pPr>
              <w:widowControl/>
              <w:spacing w:line="300" w:lineRule="exact"/>
              <w:rPr>
                <w:rFonts w:ascii="Times New Roman" w:hAnsi="Times New Roman" w:eastAsia="黑体"/>
                <w:kern w:val="0"/>
                <w:szCs w:val="21"/>
              </w:rPr>
            </w:pPr>
          </w:p>
        </w:tc>
        <w:tc>
          <w:tcPr>
            <w:tcW w:w="2976" w:type="dxa"/>
            <w:noWrap w:val="0"/>
            <w:vAlign w:val="center"/>
          </w:tcPr>
          <w:p w14:paraId="69656755">
            <w:pPr>
              <w:widowControl/>
              <w:spacing w:line="300" w:lineRule="exact"/>
              <w:rPr>
                <w:rFonts w:ascii="Times New Roman" w:hAnsi="Times New Roman" w:eastAsia="仿宋_GB2312"/>
                <w:kern w:val="0"/>
                <w:szCs w:val="21"/>
              </w:rPr>
            </w:pPr>
            <w:r>
              <w:rPr>
                <w:rFonts w:ascii="Times New Roman" w:hAnsi="Times New Roman" w:eastAsia="仿宋_GB2312"/>
              </w:rPr>
              <w:t>2.申请人逾期未按收费通知要求缴纳费用、行政机关不再处理其政府信息公开申请</w:t>
            </w:r>
          </w:p>
        </w:tc>
        <w:tc>
          <w:tcPr>
            <w:tcW w:w="747" w:type="dxa"/>
            <w:noWrap w:val="0"/>
            <w:tcMar>
              <w:left w:w="108" w:type="dxa"/>
              <w:right w:w="108" w:type="dxa"/>
            </w:tcMar>
            <w:vAlign w:val="center"/>
          </w:tcPr>
          <w:p w14:paraId="22AB703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25B75A8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3A4A26D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0B0E80C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1A27B07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3983C7CD">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3DDD8DF5">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29CF5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33A654C">
            <w:pPr>
              <w:rPr>
                <w:rFonts w:ascii="Times New Roman" w:hAnsi="Times New Roman" w:eastAsia="黑体"/>
                <w:szCs w:val="21"/>
              </w:rPr>
            </w:pPr>
          </w:p>
        </w:tc>
        <w:tc>
          <w:tcPr>
            <w:tcW w:w="1701" w:type="dxa"/>
            <w:vMerge w:val="continue"/>
            <w:noWrap w:val="0"/>
            <w:tcMar>
              <w:left w:w="108" w:type="dxa"/>
              <w:right w:w="108" w:type="dxa"/>
            </w:tcMar>
            <w:vAlign w:val="center"/>
          </w:tcPr>
          <w:p w14:paraId="065141EB">
            <w:pPr>
              <w:widowControl/>
              <w:spacing w:line="300" w:lineRule="exact"/>
              <w:rPr>
                <w:rFonts w:ascii="Times New Roman" w:hAnsi="Times New Roman" w:eastAsia="黑体"/>
                <w:kern w:val="0"/>
                <w:szCs w:val="21"/>
              </w:rPr>
            </w:pPr>
          </w:p>
        </w:tc>
        <w:tc>
          <w:tcPr>
            <w:tcW w:w="2976" w:type="dxa"/>
            <w:noWrap w:val="0"/>
            <w:vAlign w:val="center"/>
          </w:tcPr>
          <w:p w14:paraId="50AF253C">
            <w:pPr>
              <w:widowControl/>
              <w:spacing w:line="300" w:lineRule="exact"/>
              <w:rPr>
                <w:rFonts w:ascii="Times New Roman" w:hAnsi="Times New Roman" w:eastAsia="仿宋_GB2312"/>
                <w:kern w:val="0"/>
                <w:szCs w:val="21"/>
              </w:rPr>
            </w:pPr>
            <w:r>
              <w:rPr>
                <w:rFonts w:ascii="Times New Roman" w:hAnsi="Times New Roman" w:eastAsia="仿宋_GB2312"/>
              </w:rPr>
              <w:t>3.其他</w:t>
            </w:r>
          </w:p>
        </w:tc>
        <w:tc>
          <w:tcPr>
            <w:tcW w:w="747" w:type="dxa"/>
            <w:noWrap w:val="0"/>
            <w:tcMar>
              <w:left w:w="108" w:type="dxa"/>
              <w:right w:w="108" w:type="dxa"/>
            </w:tcMar>
            <w:vAlign w:val="center"/>
          </w:tcPr>
          <w:p w14:paraId="0106D8F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1149B92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118819E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4A249142">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6D1A12E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173EE9B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299063AB">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r>
      <w:tr w14:paraId="29238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6FD39C9">
            <w:pPr>
              <w:rPr>
                <w:rFonts w:ascii="Times New Roman" w:hAnsi="Times New Roman" w:eastAsia="黑体"/>
                <w:szCs w:val="21"/>
              </w:rPr>
            </w:pPr>
          </w:p>
        </w:tc>
        <w:tc>
          <w:tcPr>
            <w:tcW w:w="4677" w:type="dxa"/>
            <w:gridSpan w:val="2"/>
            <w:noWrap w:val="0"/>
            <w:tcMar>
              <w:left w:w="108" w:type="dxa"/>
              <w:right w:w="108" w:type="dxa"/>
            </w:tcMar>
            <w:vAlign w:val="center"/>
          </w:tcPr>
          <w:p w14:paraId="7B21A49D">
            <w:pPr>
              <w:widowControl/>
              <w:spacing w:line="300" w:lineRule="exact"/>
              <w:rPr>
                <w:rFonts w:ascii="Times New Roman" w:hAnsi="Times New Roman" w:eastAsia="黑体"/>
                <w:kern w:val="0"/>
                <w:szCs w:val="21"/>
              </w:rPr>
            </w:pPr>
            <w:r>
              <w:rPr>
                <w:rFonts w:ascii="Times New Roman" w:hAnsi="Times New Roman" w:eastAsia="黑体"/>
                <w:kern w:val="0"/>
                <w:szCs w:val="21"/>
              </w:rPr>
              <w:t>（七）总计</w:t>
            </w:r>
          </w:p>
        </w:tc>
        <w:tc>
          <w:tcPr>
            <w:tcW w:w="747" w:type="dxa"/>
            <w:noWrap w:val="0"/>
            <w:tcMar>
              <w:left w:w="108" w:type="dxa"/>
              <w:right w:w="108" w:type="dxa"/>
            </w:tcMar>
            <w:vAlign w:val="center"/>
          </w:tcPr>
          <w:p w14:paraId="1F6962EA">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97</w:t>
            </w:r>
          </w:p>
        </w:tc>
        <w:tc>
          <w:tcPr>
            <w:tcW w:w="540" w:type="dxa"/>
            <w:noWrap w:val="0"/>
            <w:tcMar>
              <w:left w:w="108" w:type="dxa"/>
              <w:right w:w="108" w:type="dxa"/>
            </w:tcMar>
            <w:vAlign w:val="center"/>
          </w:tcPr>
          <w:p w14:paraId="2341A0C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7F9968EE">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73D1086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5B0749A8">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525" w:type="dxa"/>
            <w:noWrap w:val="0"/>
            <w:tcMar>
              <w:left w:w="108" w:type="dxa"/>
              <w:right w:w="108" w:type="dxa"/>
            </w:tcMar>
            <w:vAlign w:val="center"/>
          </w:tcPr>
          <w:p w14:paraId="6062E7E9">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15D84FEF">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98</w:t>
            </w:r>
          </w:p>
        </w:tc>
      </w:tr>
      <w:tr w14:paraId="15A62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26E2B343">
            <w:pPr>
              <w:widowControl/>
              <w:spacing w:line="300" w:lineRule="exact"/>
              <w:rPr>
                <w:rFonts w:ascii="Times New Roman" w:hAnsi="Times New Roman" w:eastAsia="黑体"/>
                <w:kern w:val="0"/>
                <w:szCs w:val="21"/>
              </w:rPr>
            </w:pPr>
            <w:r>
              <w:rPr>
                <w:rFonts w:ascii="Times New Roman" w:hAnsi="Times New Roman" w:eastAsia="黑体"/>
                <w:kern w:val="0"/>
                <w:szCs w:val="21"/>
              </w:rPr>
              <w:t>四、结转下年度继续办理</w:t>
            </w:r>
          </w:p>
        </w:tc>
        <w:tc>
          <w:tcPr>
            <w:tcW w:w="747" w:type="dxa"/>
            <w:noWrap w:val="0"/>
            <w:tcMar>
              <w:left w:w="108" w:type="dxa"/>
              <w:right w:w="108" w:type="dxa"/>
            </w:tcMar>
            <w:vAlign w:val="center"/>
          </w:tcPr>
          <w:p w14:paraId="66552250">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6</w:t>
            </w:r>
          </w:p>
        </w:tc>
        <w:tc>
          <w:tcPr>
            <w:tcW w:w="540" w:type="dxa"/>
            <w:noWrap w:val="0"/>
            <w:tcMar>
              <w:left w:w="108" w:type="dxa"/>
              <w:right w:w="108" w:type="dxa"/>
            </w:tcMar>
            <w:vAlign w:val="center"/>
          </w:tcPr>
          <w:p w14:paraId="0DB0EA43">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40" w:type="dxa"/>
            <w:noWrap w:val="0"/>
            <w:tcMar>
              <w:left w:w="108" w:type="dxa"/>
              <w:right w:w="108" w:type="dxa"/>
            </w:tcMar>
            <w:vAlign w:val="center"/>
          </w:tcPr>
          <w:p w14:paraId="02FA62E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20" w:type="dxa"/>
            <w:noWrap w:val="0"/>
            <w:tcMar>
              <w:left w:w="108" w:type="dxa"/>
              <w:right w:w="108" w:type="dxa"/>
            </w:tcMar>
            <w:vAlign w:val="center"/>
          </w:tcPr>
          <w:p w14:paraId="5BCDCF8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675" w:type="dxa"/>
            <w:noWrap w:val="0"/>
            <w:tcMar>
              <w:left w:w="108" w:type="dxa"/>
              <w:right w:w="108" w:type="dxa"/>
            </w:tcMar>
            <w:vAlign w:val="center"/>
          </w:tcPr>
          <w:p w14:paraId="1559C281">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525" w:type="dxa"/>
            <w:noWrap w:val="0"/>
            <w:tcMar>
              <w:left w:w="108" w:type="dxa"/>
              <w:right w:w="108" w:type="dxa"/>
            </w:tcMar>
            <w:vAlign w:val="center"/>
          </w:tcPr>
          <w:p w14:paraId="5AFCB076">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701" w:type="dxa"/>
            <w:noWrap w:val="0"/>
            <w:tcMar>
              <w:left w:w="108" w:type="dxa"/>
              <w:right w:w="108" w:type="dxa"/>
            </w:tcMar>
            <w:vAlign w:val="center"/>
          </w:tcPr>
          <w:p w14:paraId="3000A5DC">
            <w:pPr>
              <w:keepNext w:val="0"/>
              <w:keepLines w:val="0"/>
              <w:widowControl/>
              <w:suppressLineNumbers w:val="0"/>
              <w:jc w:val="center"/>
              <w:textAlignment w:val="center"/>
              <w:rPr>
                <w:rFonts w:ascii="Times New Roman" w:hAnsi="Times New Roman" w:eastAsia="仿宋_GB2312"/>
                <w:b w:val="0"/>
                <w:bCs w:val="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6</w:t>
            </w:r>
          </w:p>
        </w:tc>
      </w:tr>
    </w:tbl>
    <w:p w14:paraId="5DF11A1B">
      <w:pPr>
        <w:widowControl/>
        <w:rPr>
          <w:rFonts w:hint="eastAsia" w:ascii="仿宋_GB2312" w:eastAsia="仿宋_GB2312" w:cs="Calibri"/>
          <w:color w:val="FF0000"/>
          <w:kern w:val="0"/>
          <w:szCs w:val="21"/>
        </w:rPr>
      </w:pPr>
    </w:p>
    <w:p w14:paraId="2B6F7DD4">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1A72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14:paraId="0D972555">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4" w:space="0"/>
              <w:left w:val="nil"/>
              <w:bottom w:val="single" w:color="auto" w:sz="4" w:space="0"/>
              <w:right w:val="single" w:color="auto" w:sz="4" w:space="0"/>
            </w:tcBorders>
            <w:noWrap w:val="0"/>
            <w:tcMar>
              <w:left w:w="108" w:type="dxa"/>
              <w:right w:w="108" w:type="dxa"/>
            </w:tcMar>
            <w:vAlign w:val="center"/>
          </w:tcPr>
          <w:p w14:paraId="065B2B31">
            <w:pPr>
              <w:widowControl/>
              <w:jc w:val="center"/>
              <w:rPr>
                <w:rFonts w:ascii="黑体" w:hAnsi="黑体" w:eastAsia="黑体"/>
              </w:rPr>
            </w:pPr>
            <w:r>
              <w:rPr>
                <w:rFonts w:ascii="黑体" w:hAnsi="黑体" w:eastAsia="黑体"/>
                <w:kern w:val="0"/>
                <w:sz w:val="20"/>
                <w:szCs w:val="20"/>
              </w:rPr>
              <w:t>行政诉讼</w:t>
            </w:r>
          </w:p>
        </w:tc>
      </w:tr>
      <w:tr w14:paraId="5340A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DD7BC89">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71472935">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single" w:color="auto" w:sz="4" w:space="0"/>
              <w:left w:val="nil"/>
              <w:bottom w:val="single" w:color="auto" w:sz="4" w:space="0"/>
              <w:right w:val="single" w:color="auto" w:sz="8" w:space="0"/>
            </w:tcBorders>
            <w:noWrap w:val="0"/>
            <w:tcMar>
              <w:left w:w="108" w:type="dxa"/>
              <w:right w:w="108" w:type="dxa"/>
            </w:tcMar>
            <w:vAlign w:val="center"/>
          </w:tcPr>
          <w:p w14:paraId="798FCDAA">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4" w:space="0"/>
              <w:left w:val="nil"/>
              <w:bottom w:val="single" w:color="auto" w:sz="4" w:space="0"/>
              <w:right w:val="single" w:color="auto" w:sz="8" w:space="0"/>
            </w:tcBorders>
            <w:noWrap w:val="0"/>
            <w:tcMar>
              <w:left w:w="108" w:type="dxa"/>
              <w:right w:w="108" w:type="dxa"/>
            </w:tcMar>
            <w:vAlign w:val="center"/>
          </w:tcPr>
          <w:p w14:paraId="46AE41AE">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4" w:space="0"/>
              <w:left w:val="nil"/>
              <w:bottom w:val="single" w:color="auto" w:sz="4" w:space="0"/>
              <w:right w:val="single" w:color="auto" w:sz="8" w:space="0"/>
            </w:tcBorders>
            <w:noWrap w:val="0"/>
            <w:tcMar>
              <w:left w:w="108" w:type="dxa"/>
              <w:right w:w="108" w:type="dxa"/>
            </w:tcMar>
            <w:vAlign w:val="center"/>
          </w:tcPr>
          <w:p w14:paraId="08D75A9C">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31216058">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4" w:space="0"/>
              <w:left w:val="nil"/>
              <w:bottom w:val="single" w:color="auto" w:sz="4" w:space="0"/>
              <w:right w:val="single" w:color="auto" w:sz="8" w:space="0"/>
            </w:tcBorders>
            <w:noWrap w:val="0"/>
            <w:tcMar>
              <w:left w:w="108" w:type="dxa"/>
              <w:right w:w="108" w:type="dxa"/>
            </w:tcMar>
            <w:vAlign w:val="center"/>
          </w:tcPr>
          <w:p w14:paraId="4B61BCFC">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1B85AAA2">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4" w:space="0"/>
              <w:left w:val="nil"/>
              <w:bottom w:val="single" w:color="auto" w:sz="4" w:space="0"/>
              <w:right w:val="single" w:color="auto" w:sz="8" w:space="0"/>
            </w:tcBorders>
            <w:noWrap w:val="0"/>
            <w:tcMar>
              <w:left w:w="108" w:type="dxa"/>
              <w:right w:w="108" w:type="dxa"/>
            </w:tcMar>
            <w:vAlign w:val="center"/>
          </w:tcPr>
          <w:p w14:paraId="399A5002">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4" w:space="0"/>
              <w:left w:val="nil"/>
              <w:bottom w:val="single" w:color="auto" w:sz="4" w:space="0"/>
              <w:right w:val="single" w:color="auto" w:sz="8" w:space="0"/>
            </w:tcBorders>
            <w:noWrap w:val="0"/>
            <w:tcMar>
              <w:left w:w="108" w:type="dxa"/>
              <w:right w:w="108" w:type="dxa"/>
            </w:tcMar>
            <w:vAlign w:val="center"/>
          </w:tcPr>
          <w:p w14:paraId="1972C336">
            <w:pPr>
              <w:widowControl/>
              <w:jc w:val="center"/>
              <w:rPr>
                <w:rFonts w:ascii="黑体" w:hAnsi="黑体" w:eastAsia="黑体"/>
              </w:rPr>
            </w:pPr>
            <w:bookmarkStart w:id="11" w:name="_Hlk67039688"/>
            <w:r>
              <w:rPr>
                <w:rFonts w:ascii="黑体" w:hAnsi="黑体" w:eastAsia="黑体"/>
                <w:kern w:val="0"/>
                <w:sz w:val="20"/>
                <w:szCs w:val="20"/>
              </w:rPr>
              <w:t>复议后起诉</w:t>
            </w:r>
            <w:bookmarkEnd w:id="11"/>
          </w:p>
        </w:tc>
      </w:tr>
      <w:tr w14:paraId="686DD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14:paraId="51196F72">
            <w:pPr>
              <w:jc w:val="center"/>
              <w:rPr>
                <w:rFonts w:ascii="黑体" w:hAnsi="黑体" w:eastAsia="黑体"/>
                <w:sz w:val="24"/>
              </w:rPr>
            </w:pPr>
          </w:p>
        </w:tc>
        <w:tc>
          <w:tcPr>
            <w:tcW w:w="604"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14:paraId="672D752B">
            <w:pPr>
              <w:jc w:val="center"/>
              <w:rPr>
                <w:rFonts w:ascii="黑体" w:hAnsi="黑体" w:eastAsia="黑体"/>
                <w:sz w:val="24"/>
              </w:rPr>
            </w:pPr>
          </w:p>
        </w:tc>
        <w:tc>
          <w:tcPr>
            <w:tcW w:w="604"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14:paraId="56A02B0A">
            <w:pPr>
              <w:jc w:val="center"/>
              <w:rPr>
                <w:rFonts w:ascii="黑体" w:hAnsi="黑体" w:eastAsia="黑体"/>
                <w:sz w:val="24"/>
              </w:rPr>
            </w:pPr>
          </w:p>
        </w:tc>
        <w:tc>
          <w:tcPr>
            <w:tcW w:w="604"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14:paraId="1B70A494">
            <w:pPr>
              <w:jc w:val="center"/>
              <w:rPr>
                <w:rFonts w:ascii="黑体" w:hAnsi="黑体" w:eastAsia="黑体"/>
                <w:sz w:val="24"/>
              </w:rPr>
            </w:pPr>
          </w:p>
        </w:tc>
        <w:tc>
          <w:tcPr>
            <w:tcW w:w="658"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14:paraId="1E72D3D8">
            <w:pPr>
              <w:jc w:val="center"/>
              <w:rPr>
                <w:rFonts w:ascii="黑体" w:hAnsi="黑体" w:eastAsia="黑体"/>
                <w:sz w:val="24"/>
              </w:rPr>
            </w:pPr>
          </w:p>
        </w:tc>
        <w:tc>
          <w:tcPr>
            <w:tcW w:w="550" w:type="dxa"/>
            <w:tcBorders>
              <w:top w:val="single" w:color="auto" w:sz="4" w:space="0"/>
              <w:left w:val="nil"/>
              <w:bottom w:val="single" w:color="auto" w:sz="8" w:space="0"/>
              <w:right w:val="single" w:color="auto" w:sz="8" w:space="0"/>
            </w:tcBorders>
            <w:noWrap w:val="0"/>
            <w:tcMar>
              <w:left w:w="108" w:type="dxa"/>
              <w:right w:w="108" w:type="dxa"/>
            </w:tcMar>
            <w:vAlign w:val="center"/>
          </w:tcPr>
          <w:p w14:paraId="740A9DDF">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1A65858E">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0B620342">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6E8D1343">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5A904491">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8097787">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3F5F7DA1">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280FE26F">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6361F06C">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39312BE6">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2B74AE40">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24ECDDEF">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4" w:space="0"/>
              <w:left w:val="nil"/>
              <w:bottom w:val="single" w:color="auto" w:sz="8" w:space="0"/>
              <w:right w:val="single" w:color="auto" w:sz="8" w:space="0"/>
            </w:tcBorders>
            <w:noWrap w:val="0"/>
            <w:tcMar>
              <w:left w:w="108" w:type="dxa"/>
              <w:right w:w="108" w:type="dxa"/>
            </w:tcMar>
            <w:vAlign w:val="center"/>
          </w:tcPr>
          <w:p w14:paraId="24C123C6">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4" w:space="0"/>
              <w:left w:val="nil"/>
              <w:bottom w:val="single" w:color="auto" w:sz="8" w:space="0"/>
              <w:right w:val="single" w:color="auto" w:sz="8" w:space="0"/>
            </w:tcBorders>
            <w:noWrap w:val="0"/>
            <w:tcMar>
              <w:left w:w="108" w:type="dxa"/>
              <w:right w:w="108" w:type="dxa"/>
            </w:tcMar>
            <w:vAlign w:val="center"/>
          </w:tcPr>
          <w:p w14:paraId="60B90358">
            <w:pPr>
              <w:widowControl/>
              <w:jc w:val="center"/>
              <w:rPr>
                <w:rFonts w:ascii="黑体" w:hAnsi="黑体" w:eastAsia="黑体"/>
              </w:rPr>
            </w:pPr>
            <w:r>
              <w:rPr>
                <w:rFonts w:ascii="黑体" w:hAnsi="黑体" w:eastAsia="黑体"/>
                <w:kern w:val="0"/>
                <w:sz w:val="20"/>
                <w:szCs w:val="20"/>
              </w:rPr>
              <w:t>总计</w:t>
            </w:r>
          </w:p>
        </w:tc>
      </w:tr>
      <w:tr w14:paraId="2F7DC8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478284">
            <w:pPr>
              <w:widowControl/>
              <w:spacing w:after="180"/>
              <w:jc w:val="center"/>
              <w:rPr>
                <w:rFonts w:hint="eastAsia" w:ascii="Times New Roman" w:hAnsi="Times New Roman"/>
              </w:rPr>
            </w:pPr>
            <w:r>
              <w:rPr>
                <w:rFonts w:hint="eastAsia" w:ascii="Times New Roman" w:hAnsi="Times New Roman"/>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DE4CD0F">
            <w:pPr>
              <w:widowControl/>
              <w:spacing w:after="180"/>
              <w:jc w:val="center"/>
              <w:rPr>
                <w:rFonts w:hint="eastAsia" w:ascii="Times New Roman" w:hAnsi="Times New Roman"/>
              </w:rPr>
            </w:pPr>
            <w:r>
              <w:rPr>
                <w:rFonts w:hint="eastAsia" w:ascii="Times New Roman" w:hAnsi="Times New Roman"/>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F802CB4">
            <w:pPr>
              <w:widowControl/>
              <w:spacing w:after="180"/>
              <w:jc w:val="center"/>
              <w:rPr>
                <w:rFonts w:ascii="Times New Roman" w:hAnsi="Times New Roman"/>
              </w:rPr>
            </w:pPr>
            <w:r>
              <w:rPr>
                <w:rFonts w:hint="eastAsia" w:ascii="Times New Roman" w:hAnsi="Times New Roman"/>
              </w:rPr>
              <w:t>5</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08C7089">
            <w:pPr>
              <w:widowControl/>
              <w:spacing w:after="180"/>
              <w:jc w:val="center"/>
              <w:rPr>
                <w:rFonts w:hint="eastAsia"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4D30269E">
            <w:pPr>
              <w:widowControl/>
              <w:spacing w:after="180"/>
              <w:jc w:val="center"/>
              <w:rPr>
                <w:rFonts w:hint="eastAsia" w:ascii="Times New Roman" w:hAnsi="Times New Roman"/>
              </w:rPr>
            </w:pPr>
            <w:r>
              <w:rPr>
                <w:rFonts w:hint="eastAsia" w:ascii="Times New Roman" w:hAnsi="Times New Roman"/>
              </w:rPr>
              <w:t>9</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5F168B4">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1F82E3F">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6271CA3">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894F9DD">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04CE460">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7285E32">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0D417FA">
            <w:pPr>
              <w:widowControl/>
              <w:spacing w:after="180"/>
              <w:jc w:val="center"/>
              <w:rPr>
                <w:rFonts w:hint="eastAsia"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008677A">
            <w:pPr>
              <w:widowControl/>
              <w:spacing w:after="180"/>
              <w:jc w:val="center"/>
              <w:rPr>
                <w:rFonts w:hint="eastAsia"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8C7F9BD">
            <w:pPr>
              <w:widowControl/>
              <w:spacing w:after="180"/>
              <w:jc w:val="center"/>
              <w:rPr>
                <w:rFonts w:hint="eastAsia"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CCEF545">
            <w:pPr>
              <w:widowControl/>
              <w:spacing w:after="180"/>
              <w:jc w:val="center"/>
              <w:rPr>
                <w:rFonts w:hint="eastAsia" w:ascii="Times New Roman" w:hAnsi="Times New Roman"/>
              </w:rPr>
            </w:pPr>
            <w:r>
              <w:rPr>
                <w:rFonts w:hint="eastAsia" w:ascii="Times New Roman" w:hAnsi="Times New Roman"/>
              </w:rPr>
              <w:t>0</w:t>
            </w:r>
          </w:p>
        </w:tc>
      </w:tr>
    </w:tbl>
    <w:p w14:paraId="3023033A">
      <w:pPr>
        <w:pStyle w:val="6"/>
        <w:widowControl/>
        <w:shd w:val="clear" w:color="auto" w:fill="FFFFFF"/>
        <w:spacing w:before="0" w:beforeAutospacing="0" w:after="0" w:afterAutospacing="0"/>
        <w:ind w:firstLine="420"/>
        <w:jc w:val="both"/>
        <w:rPr>
          <w:rFonts w:hint="eastAsia"/>
        </w:rPr>
      </w:pPr>
      <w:r>
        <w:rPr>
          <w:rFonts w:hint="eastAsia" w:ascii="黑体" w:hAnsi="黑体" w:eastAsia="黑体" w:cs="黑体"/>
          <w:bCs/>
          <w:color w:val="333333"/>
          <w:sz w:val="32"/>
          <w:szCs w:val="32"/>
          <w:shd w:val="clear" w:color="auto" w:fill="FFFFFF"/>
          <w:lang w:bidi="ar"/>
        </w:rPr>
        <w:t>五、存在的主要问题及改进情况</w:t>
      </w:r>
    </w:p>
    <w:p w14:paraId="6FAA6204">
      <w:pPr>
        <w:pStyle w:val="6"/>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2024年我县政务公开工作仍存在</w:t>
      </w:r>
      <w:r>
        <w:rPr>
          <w:rFonts w:ascii="Times New Roman" w:hAnsi="Times New Roman" w:eastAsia="仿宋_GB2312"/>
          <w:sz w:val="32"/>
          <w:szCs w:val="32"/>
        </w:rPr>
        <w:t>政策解读形式较为单一</w:t>
      </w:r>
      <w:r>
        <w:rPr>
          <w:rFonts w:hint="eastAsia" w:ascii="Times New Roman" w:hAnsi="Times New Roman" w:eastAsia="仿宋_GB2312"/>
          <w:sz w:val="32"/>
          <w:szCs w:val="32"/>
        </w:rPr>
        <w:t>，</w:t>
      </w:r>
      <w:r>
        <w:rPr>
          <w:rFonts w:ascii="Times New Roman" w:hAnsi="Times New Roman" w:eastAsia="仿宋_GB2312"/>
          <w:sz w:val="32"/>
          <w:szCs w:val="32"/>
        </w:rPr>
        <w:t>政策解读质量有待进一步提升</w:t>
      </w:r>
      <w:r>
        <w:rPr>
          <w:rFonts w:hint="eastAsia" w:ascii="Times New Roman" w:hAnsi="Times New Roman" w:eastAsia="仿宋_GB2312"/>
          <w:sz w:val="32"/>
          <w:szCs w:val="32"/>
        </w:rPr>
        <w:t>等问题。</w:t>
      </w:r>
    </w:p>
    <w:p w14:paraId="1453D9E8">
      <w:pPr>
        <w:widowControl/>
        <w:spacing w:line="560" w:lineRule="exact"/>
        <w:ind w:firstLine="640" w:firstLineChars="200"/>
        <w:rPr>
          <w:rFonts w:ascii="宋体" w:hAnsi="宋体" w:cs="宋体"/>
          <w:color w:val="0000FF"/>
          <w:sz w:val="24"/>
          <w:szCs w:val="24"/>
          <w:shd w:val="clear" w:color="auto" w:fill="FFFFFF"/>
        </w:rPr>
      </w:pPr>
      <w:r>
        <w:rPr>
          <w:rFonts w:hint="eastAsia" w:ascii="仿宋_GB2312" w:hAnsi="仿宋_GB2312" w:eastAsia="仿宋_GB2312" w:cs="仿宋_GB2312"/>
          <w:bCs/>
          <w:sz w:val="32"/>
          <w:szCs w:val="32"/>
        </w:rPr>
        <w:t>针对这些问题，我县在落实好公文与解读方案、解读材料同步组织、同步审签、同步部署“三同步”要求的同时，进一步落实解读责任，规范解读程序，</w:t>
      </w:r>
      <w:r>
        <w:rPr>
          <w:rFonts w:hint="eastAsia" w:ascii="仿宋_GB2312" w:hAnsi="仿宋_GB2312" w:eastAsia="仿宋_GB2312" w:cs="仿宋_GB2312"/>
          <w:sz w:val="32"/>
          <w:szCs w:val="32"/>
        </w:rPr>
        <w:t>深化解读内容。</w:t>
      </w:r>
      <w:r>
        <w:rPr>
          <w:rFonts w:hint="eastAsia" w:ascii="仿宋_GB2312" w:hAnsi="仿宋_GB2312" w:eastAsia="仿宋_GB2312" w:cs="仿宋_GB2312"/>
          <w:bCs/>
          <w:sz w:val="32"/>
          <w:szCs w:val="32"/>
        </w:rPr>
        <w:t>重点在提高解读质量上下功夫，丰富政策性文件图文、动漫、视频等多种解读形式，便于群众准确理解各项政策措施。同时通过邀请领导进行专题媒体采访，邀请媒体记者参与政策解读等方式，扩大政策知晓率，</w:t>
      </w:r>
      <w:r>
        <w:rPr>
          <w:rFonts w:hint="eastAsia" w:ascii="仿宋_GB2312" w:hAnsi="仿宋_GB2312" w:eastAsia="仿宋_GB2312" w:cs="仿宋_GB2312"/>
          <w:sz w:val="32"/>
          <w:szCs w:val="32"/>
        </w:rPr>
        <w:t>丰富解读形式。</w:t>
      </w:r>
    </w:p>
    <w:p w14:paraId="117A72D9">
      <w:pPr>
        <w:pStyle w:val="6"/>
        <w:widowControl/>
        <w:shd w:val="clear" w:color="auto" w:fill="FFFFFF"/>
        <w:spacing w:before="0" w:beforeAutospacing="0" w:after="0" w:afterAutospacing="0"/>
        <w:ind w:firstLine="420"/>
        <w:jc w:val="both"/>
        <w:rPr>
          <w:rFonts w:hint="eastAsia"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14:paraId="5D0196B9">
      <w:pPr>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1.依申请公开信息处理费收费情况</w:t>
      </w:r>
    </w:p>
    <w:p w14:paraId="248F48A7">
      <w:pPr>
        <w:pStyle w:val="2"/>
        <w:ind w:firstLine="640" w:firstLineChars="200"/>
        <w:rPr>
          <w:rFonts w:hint="eastAsia"/>
        </w:rPr>
      </w:pPr>
      <w:r>
        <w:rPr>
          <w:rFonts w:ascii="仿宋_GB2312" w:hAnsi="宋体" w:eastAsia="仿宋_GB2312" w:cs="仿宋_GB2312"/>
          <w:color w:val="000000"/>
          <w:sz w:val="32"/>
          <w:szCs w:val="32"/>
        </w:rPr>
        <w:t>根据《国务院办公厅关于印发〈政府信息公开信息处理费管理办法〉的通知》（国办函〔</w:t>
      </w:r>
      <w:r>
        <w:rPr>
          <w:rFonts w:hint="eastAsia" w:ascii="仿宋_GB2312" w:hAnsi="宋体" w:eastAsia="仿宋_GB2312" w:cs="仿宋_GB2312"/>
          <w:color w:val="000000"/>
          <w:sz w:val="32"/>
          <w:szCs w:val="32"/>
        </w:rPr>
        <w:t>2020〕109号）规定，本年度未收取任何政府信息公开信息处理费。</w:t>
      </w:r>
    </w:p>
    <w:p w14:paraId="7E3B637B">
      <w:pPr>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2.本年度建议提案办理情况</w:t>
      </w:r>
      <w:bookmarkStart w:id="12" w:name="OLE_LINK1"/>
    </w:p>
    <w:p w14:paraId="206A0D16">
      <w:pPr>
        <w:pStyle w:val="2"/>
        <w:ind w:firstLine="640" w:firstLineChars="200"/>
        <w:rPr>
          <w:rFonts w:hint="eastAsia" w:ascii="仿宋_GB2312" w:hAnsi="宋体" w:eastAsia="仿宋_GB2312" w:cs="仿宋_GB2312"/>
          <w:color w:val="000000"/>
          <w:sz w:val="32"/>
          <w:szCs w:val="32"/>
        </w:rPr>
      </w:pPr>
      <w:r>
        <w:rPr>
          <w:rFonts w:ascii="仿宋_GB2312" w:hAnsi="宋体" w:eastAsia="仿宋_GB2312" w:cs="仿宋_GB2312"/>
          <w:color w:val="000000"/>
          <w:sz w:val="32"/>
          <w:szCs w:val="32"/>
        </w:rPr>
        <w:t>202</w:t>
      </w:r>
      <w:r>
        <w:rPr>
          <w:rFonts w:hint="eastAsia" w:ascii="仿宋_GB2312" w:hAnsi="宋体" w:eastAsia="仿宋_GB2312" w:cs="仿宋_GB2312"/>
          <w:color w:val="000000"/>
          <w:sz w:val="32"/>
          <w:szCs w:val="32"/>
        </w:rPr>
        <w:t>4</w:t>
      </w:r>
      <w:r>
        <w:rPr>
          <w:rFonts w:ascii="仿宋_GB2312" w:hAnsi="宋体" w:eastAsia="仿宋_GB2312" w:cs="仿宋_GB2312"/>
          <w:color w:val="000000"/>
          <w:sz w:val="32"/>
          <w:szCs w:val="32"/>
        </w:rPr>
        <w:t>年</w:t>
      </w:r>
      <w:r>
        <w:rPr>
          <w:rFonts w:hint="eastAsia" w:ascii="仿宋_GB2312" w:hAnsi="宋体" w:eastAsia="仿宋_GB2312" w:cs="仿宋_GB2312"/>
          <w:color w:val="000000"/>
          <w:sz w:val="32"/>
          <w:szCs w:val="32"/>
        </w:rPr>
        <w:t>，全县政府系统共办理县人大代表建议69件，承办县政协委员提案102件，涉及发展农业发展、文旅融合、教育提升、城市治理、交通管理等重点领域，全部建议和提案均在规定时间内作了书面答复，办复率100%，确定为“主动公开”属性的复文全文或摘要通过政府信息公开平台及时公开。</w:t>
      </w:r>
    </w:p>
    <w:p w14:paraId="0155AD0F">
      <w:pPr>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3.在政务公开制度、内容、形式和平台建设方面的创新实践情况</w:t>
      </w:r>
    </w:p>
    <w:p w14:paraId="13A7E3B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（1）精心打造“阳光沂源”政务公开品牌，通过“沂言九鼎 ”政策解读栏目、“沂起面对面”政府开放日、“阳光沂审”等子品牌建设，</w:t>
      </w:r>
      <w:r>
        <w:rPr>
          <w:rFonts w:hint="eastAsia" w:ascii="仿宋_GB2312" w:hAnsi="仿宋_GB2312" w:eastAsia="仿宋_GB2312" w:cs="仿宋_GB2312"/>
          <w:sz w:val="32"/>
          <w:szCs w:val="32"/>
          <w:lang w:bidi="zh-CN"/>
        </w:rPr>
        <w:t>主动延伸服务触角，打造多元服务矩阵，努力构建全方位、多层次、立体化的公开体系，为服务群众工作注入新活力。</w:t>
      </w:r>
    </w:p>
    <w:p w14:paraId="676308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（2）开展政府信息公开典型案例报送活动和政府信息公开复议诉讼情况书面调研，推动各级各部门经验交流互鉴，有效提升政府信息公开工作质量。</w:t>
      </w:r>
    </w:p>
    <w:p w14:paraId="2B22A4F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（3）积极开展经验总结和探索思考，聚焦信息发布、解读回应、政民互动、依申请公开、平台建设、公共企事业单位等领域开展政务公开个人</w:t>
      </w:r>
      <w:bookmarkStart w:id="13" w:name="OLE_LINK3"/>
      <w:r>
        <w:rPr>
          <w:rFonts w:hint="eastAsia" w:ascii="仿宋_GB2312" w:hAnsi="仿宋_GB2312" w:eastAsia="仿宋_GB2312" w:cs="仿宋_GB2312"/>
          <w:sz w:val="32"/>
          <w:szCs w:val="32"/>
        </w:rPr>
        <w:t>经验总结及探索思考主题稿件征集活动，提升政务公开工作队伍业务素质和能力水平，扎实推进新时代政务公开工作。</w:t>
      </w:r>
    </w:p>
    <w:bookmarkEnd w:id="13"/>
    <w:p w14:paraId="23887B25">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（4）持续做好“政务公开在行动”专栏投稿工作，集中展示各级各部门在决策、执行、管理、服务、结果公开过程中的工作动态。</w:t>
      </w:r>
    </w:p>
    <w:p w14:paraId="7A793BBC">
      <w:pPr>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4.《2024年淄博市政务公开工作方案》落实情况</w:t>
      </w:r>
    </w:p>
    <w:p w14:paraId="09B74990">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沂源县严格按照《2024年淄博市政务公开工作方案》的有关要求，坚持以人民为中心的发展思想，全面贯彻落实新时代政务公开工作要求，着力在提升政务公开广度、力度、深度上下功夫，持续扩大公开范围，丰富公开形式，精准服务群众，努力</w:t>
      </w:r>
      <w:r>
        <w:rPr>
          <w:rFonts w:hint="eastAsia" w:ascii="仿宋_GB2312" w:hAnsi="仿宋_GB2312" w:eastAsia="仿宋_GB2312" w:cs="仿宋_GB2312"/>
          <w:kern w:val="0"/>
          <w:sz w:val="32"/>
          <w:szCs w:val="32"/>
          <w:lang w:bidi="ar"/>
        </w:rPr>
        <w:t>打造更为开放、透明、高效的政府治理新局面</w:t>
      </w:r>
      <w:bookmarkEnd w:id="12"/>
      <w:r>
        <w:rPr>
          <w:rFonts w:hint="eastAsia" w:ascii="仿宋_GB2312" w:hAnsi="仿宋_GB2312" w:eastAsia="仿宋_GB2312" w:cs="仿宋_GB2312"/>
          <w:kern w:val="0"/>
          <w:sz w:val="32"/>
          <w:szCs w:val="32"/>
          <w:lang w:bidi="ar"/>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01FF11-2D68-46B0-BAC0-4C9104C120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55D274-BDFD-4DAC-8B3B-18FE802871DA}"/>
  </w:font>
  <w:font w:name="方正小标宋简体">
    <w:panose1 w:val="02000000000000000000"/>
    <w:charset w:val="86"/>
    <w:family w:val="auto"/>
    <w:pitch w:val="default"/>
    <w:sig w:usb0="00000001" w:usb1="08000000" w:usb2="00000000" w:usb3="00000000" w:csb0="00040000" w:csb1="00000000"/>
    <w:embedRegular r:id="rId3" w:fontKey="{BA3CED69-DC83-41C8-A189-A45614473CA3}"/>
  </w:font>
  <w:font w:name="仿宋_GB2312">
    <w:panose1 w:val="02010609030101010101"/>
    <w:charset w:val="86"/>
    <w:family w:val="modern"/>
    <w:pitch w:val="default"/>
    <w:sig w:usb0="00000001" w:usb1="080E0000" w:usb2="00000000" w:usb3="00000000" w:csb0="00040000" w:csb1="00000000"/>
    <w:embedRegular r:id="rId4" w:fontKey="{DE8318F6-34F4-470B-B23B-2112B565E7A5}"/>
  </w:font>
  <w:font w:name="楷体_GB2312">
    <w:panose1 w:val="02010609030101010101"/>
    <w:charset w:val="86"/>
    <w:family w:val="modern"/>
    <w:pitch w:val="default"/>
    <w:sig w:usb0="00000001" w:usb1="080E0000" w:usb2="00000000" w:usb3="00000000" w:csb0="00040000" w:csb1="00000000"/>
    <w:embedRegular r:id="rId5" w:fontKey="{E00BED0F-808B-4DF9-97D4-D12B7E999A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309C6"/>
    <w:multiLevelType w:val="singleLevel"/>
    <w:tmpl w:val="34D309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BFFD40AB"/>
    <w:rsid w:val="000F2A24"/>
    <w:rsid w:val="001D7D0C"/>
    <w:rsid w:val="001D7D3C"/>
    <w:rsid w:val="002C61F7"/>
    <w:rsid w:val="002E6413"/>
    <w:rsid w:val="00371017"/>
    <w:rsid w:val="00417EF4"/>
    <w:rsid w:val="00423C6D"/>
    <w:rsid w:val="004D4AEB"/>
    <w:rsid w:val="005C088A"/>
    <w:rsid w:val="006D2A98"/>
    <w:rsid w:val="00B71F65"/>
    <w:rsid w:val="00B76409"/>
    <w:rsid w:val="00B93F2F"/>
    <w:rsid w:val="00BF52BD"/>
    <w:rsid w:val="00CA613C"/>
    <w:rsid w:val="00CA7EEA"/>
    <w:rsid w:val="00D20B4D"/>
    <w:rsid w:val="00D977C1"/>
    <w:rsid w:val="00E54D24"/>
    <w:rsid w:val="00EA233A"/>
    <w:rsid w:val="00ED1E2A"/>
    <w:rsid w:val="00F165EC"/>
    <w:rsid w:val="00FE7B94"/>
    <w:rsid w:val="010D7DD7"/>
    <w:rsid w:val="01141165"/>
    <w:rsid w:val="011C626C"/>
    <w:rsid w:val="011D2710"/>
    <w:rsid w:val="012515C4"/>
    <w:rsid w:val="012F0FB4"/>
    <w:rsid w:val="014C4DA3"/>
    <w:rsid w:val="01583748"/>
    <w:rsid w:val="015C48BA"/>
    <w:rsid w:val="0160084E"/>
    <w:rsid w:val="0179546C"/>
    <w:rsid w:val="01964270"/>
    <w:rsid w:val="019D55FE"/>
    <w:rsid w:val="019D73AC"/>
    <w:rsid w:val="01A3073B"/>
    <w:rsid w:val="01AA3877"/>
    <w:rsid w:val="01AC3A93"/>
    <w:rsid w:val="01BE7323"/>
    <w:rsid w:val="01C506B1"/>
    <w:rsid w:val="01FB40D3"/>
    <w:rsid w:val="02072A78"/>
    <w:rsid w:val="02076F1C"/>
    <w:rsid w:val="02186A33"/>
    <w:rsid w:val="021A09FD"/>
    <w:rsid w:val="021A6C4F"/>
    <w:rsid w:val="021D673F"/>
    <w:rsid w:val="021F6013"/>
    <w:rsid w:val="02223D56"/>
    <w:rsid w:val="02282527"/>
    <w:rsid w:val="02353A89"/>
    <w:rsid w:val="02427F54"/>
    <w:rsid w:val="025A529E"/>
    <w:rsid w:val="025D6B3C"/>
    <w:rsid w:val="026E2AF7"/>
    <w:rsid w:val="028D5673"/>
    <w:rsid w:val="02A4476B"/>
    <w:rsid w:val="02AB5AF9"/>
    <w:rsid w:val="02B26E88"/>
    <w:rsid w:val="02CD5A6F"/>
    <w:rsid w:val="02DA19A6"/>
    <w:rsid w:val="02F0175E"/>
    <w:rsid w:val="03092820"/>
    <w:rsid w:val="031C2553"/>
    <w:rsid w:val="03393105"/>
    <w:rsid w:val="035241C7"/>
    <w:rsid w:val="03675EC4"/>
    <w:rsid w:val="036D1000"/>
    <w:rsid w:val="038D51FF"/>
    <w:rsid w:val="03D80B70"/>
    <w:rsid w:val="03E017D2"/>
    <w:rsid w:val="03E56DE9"/>
    <w:rsid w:val="03EC0177"/>
    <w:rsid w:val="03EF1A15"/>
    <w:rsid w:val="040A684F"/>
    <w:rsid w:val="04134A25"/>
    <w:rsid w:val="04163446"/>
    <w:rsid w:val="042042C5"/>
    <w:rsid w:val="04221DEB"/>
    <w:rsid w:val="04406715"/>
    <w:rsid w:val="04536448"/>
    <w:rsid w:val="04567CE7"/>
    <w:rsid w:val="045D2E23"/>
    <w:rsid w:val="046441B2"/>
    <w:rsid w:val="046B5540"/>
    <w:rsid w:val="04706FFA"/>
    <w:rsid w:val="04762137"/>
    <w:rsid w:val="047C599F"/>
    <w:rsid w:val="04812FB5"/>
    <w:rsid w:val="04A66578"/>
    <w:rsid w:val="04A942BA"/>
    <w:rsid w:val="04A96068"/>
    <w:rsid w:val="04AC5B58"/>
    <w:rsid w:val="04C410F4"/>
    <w:rsid w:val="04CC1D57"/>
    <w:rsid w:val="04CD7FA9"/>
    <w:rsid w:val="04DA0918"/>
    <w:rsid w:val="04E43544"/>
    <w:rsid w:val="04E62EC6"/>
    <w:rsid w:val="04E86B91"/>
    <w:rsid w:val="05184F9C"/>
    <w:rsid w:val="05191440"/>
    <w:rsid w:val="051A51B8"/>
    <w:rsid w:val="05300538"/>
    <w:rsid w:val="053242B0"/>
    <w:rsid w:val="056326BB"/>
    <w:rsid w:val="05706B86"/>
    <w:rsid w:val="058C1C12"/>
    <w:rsid w:val="059C5BCD"/>
    <w:rsid w:val="05AA2098"/>
    <w:rsid w:val="05CB200E"/>
    <w:rsid w:val="05CF7D50"/>
    <w:rsid w:val="05D47115"/>
    <w:rsid w:val="05D610DF"/>
    <w:rsid w:val="05DD06BF"/>
    <w:rsid w:val="05EF21A1"/>
    <w:rsid w:val="06383B48"/>
    <w:rsid w:val="063F4ED6"/>
    <w:rsid w:val="0644429B"/>
    <w:rsid w:val="06450013"/>
    <w:rsid w:val="064A73D7"/>
    <w:rsid w:val="0654535D"/>
    <w:rsid w:val="065D710A"/>
    <w:rsid w:val="0667442D"/>
    <w:rsid w:val="0671705A"/>
    <w:rsid w:val="067A4160"/>
    <w:rsid w:val="067B3A34"/>
    <w:rsid w:val="068C2A04"/>
    <w:rsid w:val="069A65B0"/>
    <w:rsid w:val="06C453DB"/>
    <w:rsid w:val="06F37A6F"/>
    <w:rsid w:val="071719AF"/>
    <w:rsid w:val="0717375D"/>
    <w:rsid w:val="071F0864"/>
    <w:rsid w:val="07416A2C"/>
    <w:rsid w:val="075C1AB8"/>
    <w:rsid w:val="0768220B"/>
    <w:rsid w:val="07724E37"/>
    <w:rsid w:val="07A5520D"/>
    <w:rsid w:val="07A56FBB"/>
    <w:rsid w:val="07B92A66"/>
    <w:rsid w:val="07CC279A"/>
    <w:rsid w:val="07D478A0"/>
    <w:rsid w:val="07E15B19"/>
    <w:rsid w:val="07EC6998"/>
    <w:rsid w:val="082F4AD6"/>
    <w:rsid w:val="08365E65"/>
    <w:rsid w:val="08422A5C"/>
    <w:rsid w:val="08767A1D"/>
    <w:rsid w:val="08803584"/>
    <w:rsid w:val="0882554E"/>
    <w:rsid w:val="089B03BE"/>
    <w:rsid w:val="089F1C5C"/>
    <w:rsid w:val="08AC6127"/>
    <w:rsid w:val="08B66FA6"/>
    <w:rsid w:val="08BD0334"/>
    <w:rsid w:val="08CF1E16"/>
    <w:rsid w:val="08DF64FD"/>
    <w:rsid w:val="08FB2C0B"/>
    <w:rsid w:val="09077801"/>
    <w:rsid w:val="09095327"/>
    <w:rsid w:val="091F4B4B"/>
    <w:rsid w:val="09242161"/>
    <w:rsid w:val="0946657C"/>
    <w:rsid w:val="09532A47"/>
    <w:rsid w:val="09630EDC"/>
    <w:rsid w:val="09866978"/>
    <w:rsid w:val="099472E7"/>
    <w:rsid w:val="09A60DC8"/>
    <w:rsid w:val="09AF2373"/>
    <w:rsid w:val="09C33728"/>
    <w:rsid w:val="09D678FF"/>
    <w:rsid w:val="09DB3168"/>
    <w:rsid w:val="09DB4F16"/>
    <w:rsid w:val="09E162A4"/>
    <w:rsid w:val="09E71B0D"/>
    <w:rsid w:val="09E813E1"/>
    <w:rsid w:val="0A0A294F"/>
    <w:rsid w:val="0A285C81"/>
    <w:rsid w:val="0A5151D8"/>
    <w:rsid w:val="0A7964DD"/>
    <w:rsid w:val="0A7B04A7"/>
    <w:rsid w:val="0A7B4003"/>
    <w:rsid w:val="0A8E01DA"/>
    <w:rsid w:val="0A982E07"/>
    <w:rsid w:val="0AAC68B2"/>
    <w:rsid w:val="0AB35643"/>
    <w:rsid w:val="0AD025A1"/>
    <w:rsid w:val="0AD32091"/>
    <w:rsid w:val="0ADD081A"/>
    <w:rsid w:val="0AE147AE"/>
    <w:rsid w:val="0AE71698"/>
    <w:rsid w:val="0AFD710E"/>
    <w:rsid w:val="0B093D05"/>
    <w:rsid w:val="0B1F7084"/>
    <w:rsid w:val="0B204BAA"/>
    <w:rsid w:val="0B422D73"/>
    <w:rsid w:val="0B6B051B"/>
    <w:rsid w:val="0B8C3FEE"/>
    <w:rsid w:val="0B974E6D"/>
    <w:rsid w:val="0BAF665A"/>
    <w:rsid w:val="0BB04180"/>
    <w:rsid w:val="0BB377CC"/>
    <w:rsid w:val="0BBE064B"/>
    <w:rsid w:val="0BC65752"/>
    <w:rsid w:val="0BC814CA"/>
    <w:rsid w:val="0BD53BE7"/>
    <w:rsid w:val="0BDC6D23"/>
    <w:rsid w:val="0BF73B5D"/>
    <w:rsid w:val="0C152235"/>
    <w:rsid w:val="0C1F4E62"/>
    <w:rsid w:val="0C25691C"/>
    <w:rsid w:val="0C346B5F"/>
    <w:rsid w:val="0C4A6383"/>
    <w:rsid w:val="0C50326D"/>
    <w:rsid w:val="0C566AD6"/>
    <w:rsid w:val="0C886EAB"/>
    <w:rsid w:val="0C945850"/>
    <w:rsid w:val="0CC55A09"/>
    <w:rsid w:val="0CD67C16"/>
    <w:rsid w:val="0CDF2F6F"/>
    <w:rsid w:val="0CE67867"/>
    <w:rsid w:val="0CE71E24"/>
    <w:rsid w:val="0CF14A50"/>
    <w:rsid w:val="0CF307C8"/>
    <w:rsid w:val="0CF63E15"/>
    <w:rsid w:val="0CFE2CC9"/>
    <w:rsid w:val="0D1A3FA7"/>
    <w:rsid w:val="0D3C216F"/>
    <w:rsid w:val="0D6E42F3"/>
    <w:rsid w:val="0D731909"/>
    <w:rsid w:val="0D786F20"/>
    <w:rsid w:val="0D894C89"/>
    <w:rsid w:val="0D9755F8"/>
    <w:rsid w:val="0D9F44AC"/>
    <w:rsid w:val="0DA815B3"/>
    <w:rsid w:val="0DD203DE"/>
    <w:rsid w:val="0DF26508"/>
    <w:rsid w:val="0DF5231E"/>
    <w:rsid w:val="0DF742E8"/>
    <w:rsid w:val="0E016F15"/>
    <w:rsid w:val="0E3B2427"/>
    <w:rsid w:val="0E6354DA"/>
    <w:rsid w:val="0E680D42"/>
    <w:rsid w:val="0E6D6359"/>
    <w:rsid w:val="0E81627F"/>
    <w:rsid w:val="0E9C09EC"/>
    <w:rsid w:val="0ED2440E"/>
    <w:rsid w:val="0EDB1514"/>
    <w:rsid w:val="0F026AA1"/>
    <w:rsid w:val="0F096081"/>
    <w:rsid w:val="0F0C5B71"/>
    <w:rsid w:val="0F136F00"/>
    <w:rsid w:val="0F144A26"/>
    <w:rsid w:val="0F1B5DB5"/>
    <w:rsid w:val="0F2A424A"/>
    <w:rsid w:val="0F492922"/>
    <w:rsid w:val="0F621C35"/>
    <w:rsid w:val="0F625791"/>
    <w:rsid w:val="0F655282"/>
    <w:rsid w:val="0F7B6853"/>
    <w:rsid w:val="0F851480"/>
    <w:rsid w:val="0F8C0A60"/>
    <w:rsid w:val="0FB81855"/>
    <w:rsid w:val="0FBF2BE4"/>
    <w:rsid w:val="0FFC1742"/>
    <w:rsid w:val="10042CED"/>
    <w:rsid w:val="10262C63"/>
    <w:rsid w:val="103F1AE1"/>
    <w:rsid w:val="104135F9"/>
    <w:rsid w:val="104355C3"/>
    <w:rsid w:val="10516B48"/>
    <w:rsid w:val="10703EDE"/>
    <w:rsid w:val="1077526D"/>
    <w:rsid w:val="10861954"/>
    <w:rsid w:val="108A31F2"/>
    <w:rsid w:val="10A5002C"/>
    <w:rsid w:val="10B77D5F"/>
    <w:rsid w:val="10E941BD"/>
    <w:rsid w:val="10EA5A3E"/>
    <w:rsid w:val="10FB7C4C"/>
    <w:rsid w:val="110765F0"/>
    <w:rsid w:val="110E5BD1"/>
    <w:rsid w:val="112C42A9"/>
    <w:rsid w:val="113D64B6"/>
    <w:rsid w:val="114E2471"/>
    <w:rsid w:val="11531836"/>
    <w:rsid w:val="1158509E"/>
    <w:rsid w:val="117F6ACF"/>
    <w:rsid w:val="118539B9"/>
    <w:rsid w:val="11A402E3"/>
    <w:rsid w:val="11A958FA"/>
    <w:rsid w:val="11AB1672"/>
    <w:rsid w:val="11AC0F46"/>
    <w:rsid w:val="11B85B3D"/>
    <w:rsid w:val="11CB5870"/>
    <w:rsid w:val="11D16BFE"/>
    <w:rsid w:val="11E93F48"/>
    <w:rsid w:val="11F1104F"/>
    <w:rsid w:val="120D40DA"/>
    <w:rsid w:val="122356AC"/>
    <w:rsid w:val="124675EC"/>
    <w:rsid w:val="12505D75"/>
    <w:rsid w:val="12681311"/>
    <w:rsid w:val="126E269F"/>
    <w:rsid w:val="127001C5"/>
    <w:rsid w:val="127759F8"/>
    <w:rsid w:val="12791770"/>
    <w:rsid w:val="127C4DBC"/>
    <w:rsid w:val="129245E0"/>
    <w:rsid w:val="12972B11"/>
    <w:rsid w:val="12A6008B"/>
    <w:rsid w:val="12B502CE"/>
    <w:rsid w:val="12BC165D"/>
    <w:rsid w:val="12C0114D"/>
    <w:rsid w:val="12CC7AF2"/>
    <w:rsid w:val="12F62DC0"/>
    <w:rsid w:val="12FC5EFD"/>
    <w:rsid w:val="13143247"/>
    <w:rsid w:val="13180F89"/>
    <w:rsid w:val="131E2317"/>
    <w:rsid w:val="1347361C"/>
    <w:rsid w:val="135B2C24"/>
    <w:rsid w:val="136E0BA9"/>
    <w:rsid w:val="13912AE9"/>
    <w:rsid w:val="13AE71F7"/>
    <w:rsid w:val="13B16CE7"/>
    <w:rsid w:val="13C24A51"/>
    <w:rsid w:val="13D053C0"/>
    <w:rsid w:val="13D34EB0"/>
    <w:rsid w:val="13FA41EA"/>
    <w:rsid w:val="140E7C96"/>
    <w:rsid w:val="143A4F2F"/>
    <w:rsid w:val="143C4803"/>
    <w:rsid w:val="144143EC"/>
    <w:rsid w:val="144C07BE"/>
    <w:rsid w:val="14706BA3"/>
    <w:rsid w:val="14983A03"/>
    <w:rsid w:val="14A979BF"/>
    <w:rsid w:val="14AB1989"/>
    <w:rsid w:val="14B24AC5"/>
    <w:rsid w:val="14B7032D"/>
    <w:rsid w:val="14B7224E"/>
    <w:rsid w:val="14BF5434"/>
    <w:rsid w:val="14CF1B1B"/>
    <w:rsid w:val="14F0383F"/>
    <w:rsid w:val="14F926F4"/>
    <w:rsid w:val="15082937"/>
    <w:rsid w:val="1509661C"/>
    <w:rsid w:val="1525173B"/>
    <w:rsid w:val="152F4368"/>
    <w:rsid w:val="154047C7"/>
    <w:rsid w:val="155344FA"/>
    <w:rsid w:val="1571672E"/>
    <w:rsid w:val="1573694A"/>
    <w:rsid w:val="157533D5"/>
    <w:rsid w:val="15761F97"/>
    <w:rsid w:val="158C17BA"/>
    <w:rsid w:val="158E5532"/>
    <w:rsid w:val="159B7C4F"/>
    <w:rsid w:val="15A5287C"/>
    <w:rsid w:val="15AE1730"/>
    <w:rsid w:val="15B12FCF"/>
    <w:rsid w:val="15B34F99"/>
    <w:rsid w:val="15D8055B"/>
    <w:rsid w:val="15E92769"/>
    <w:rsid w:val="15F35395"/>
    <w:rsid w:val="15FC6940"/>
    <w:rsid w:val="161054D3"/>
    <w:rsid w:val="161517B0"/>
    <w:rsid w:val="161A0B74"/>
    <w:rsid w:val="162C08A7"/>
    <w:rsid w:val="163F05DA"/>
    <w:rsid w:val="16442095"/>
    <w:rsid w:val="16491459"/>
    <w:rsid w:val="165247B2"/>
    <w:rsid w:val="165754AD"/>
    <w:rsid w:val="165878EE"/>
    <w:rsid w:val="165E3157"/>
    <w:rsid w:val="167F30CD"/>
    <w:rsid w:val="16895CFA"/>
    <w:rsid w:val="168E50BE"/>
    <w:rsid w:val="169F72CB"/>
    <w:rsid w:val="16C136E5"/>
    <w:rsid w:val="16DC407B"/>
    <w:rsid w:val="16E6314C"/>
    <w:rsid w:val="16FC296F"/>
    <w:rsid w:val="17147CB9"/>
    <w:rsid w:val="172B0B5F"/>
    <w:rsid w:val="17321EED"/>
    <w:rsid w:val="174B2FAF"/>
    <w:rsid w:val="174F2A9F"/>
    <w:rsid w:val="175C6F6A"/>
    <w:rsid w:val="1774781E"/>
    <w:rsid w:val="178E7A6B"/>
    <w:rsid w:val="17A54DB5"/>
    <w:rsid w:val="17C84600"/>
    <w:rsid w:val="17CC0594"/>
    <w:rsid w:val="17DD00AB"/>
    <w:rsid w:val="17E4768B"/>
    <w:rsid w:val="17EB63E5"/>
    <w:rsid w:val="17EC4792"/>
    <w:rsid w:val="17F11DA8"/>
    <w:rsid w:val="17F35B20"/>
    <w:rsid w:val="17F6116D"/>
    <w:rsid w:val="18253800"/>
    <w:rsid w:val="18316649"/>
    <w:rsid w:val="185365BF"/>
    <w:rsid w:val="186C142F"/>
    <w:rsid w:val="18770500"/>
    <w:rsid w:val="187F1162"/>
    <w:rsid w:val="188D1AD1"/>
    <w:rsid w:val="189270E7"/>
    <w:rsid w:val="18A92683"/>
    <w:rsid w:val="18BD7EDC"/>
    <w:rsid w:val="18D94D16"/>
    <w:rsid w:val="18E84F59"/>
    <w:rsid w:val="19137AFC"/>
    <w:rsid w:val="192D0BBE"/>
    <w:rsid w:val="19540841"/>
    <w:rsid w:val="195720DF"/>
    <w:rsid w:val="195E521C"/>
    <w:rsid w:val="196A1E12"/>
    <w:rsid w:val="197D7D98"/>
    <w:rsid w:val="19924EC5"/>
    <w:rsid w:val="19AB6C74"/>
    <w:rsid w:val="19C07C84"/>
    <w:rsid w:val="19C77265"/>
    <w:rsid w:val="19D35C0A"/>
    <w:rsid w:val="19D379B8"/>
    <w:rsid w:val="19D674A8"/>
    <w:rsid w:val="19EF40C6"/>
    <w:rsid w:val="19FB6F0E"/>
    <w:rsid w:val="1A045DC3"/>
    <w:rsid w:val="1A073B05"/>
    <w:rsid w:val="1A085187"/>
    <w:rsid w:val="1A3146DE"/>
    <w:rsid w:val="1A5A4033"/>
    <w:rsid w:val="1A620D3B"/>
    <w:rsid w:val="1A626F8D"/>
    <w:rsid w:val="1AAC0209"/>
    <w:rsid w:val="1AB33345"/>
    <w:rsid w:val="1AE23C2A"/>
    <w:rsid w:val="1AE96D67"/>
    <w:rsid w:val="1AF20311"/>
    <w:rsid w:val="1B0167A6"/>
    <w:rsid w:val="1B1E2EB4"/>
    <w:rsid w:val="1B391A9C"/>
    <w:rsid w:val="1B3A3A66"/>
    <w:rsid w:val="1B3E70B3"/>
    <w:rsid w:val="1B505038"/>
    <w:rsid w:val="1B5A7C65"/>
    <w:rsid w:val="1B770817"/>
    <w:rsid w:val="1B7725C5"/>
    <w:rsid w:val="1B7F1479"/>
    <w:rsid w:val="1B851185"/>
    <w:rsid w:val="1B854CE1"/>
    <w:rsid w:val="1B8F5B60"/>
    <w:rsid w:val="1B99253B"/>
    <w:rsid w:val="1BA23AE5"/>
    <w:rsid w:val="1BA57132"/>
    <w:rsid w:val="1BAA0BEC"/>
    <w:rsid w:val="1BB2184F"/>
    <w:rsid w:val="1BBE4697"/>
    <w:rsid w:val="1BC51582"/>
    <w:rsid w:val="1BC670A8"/>
    <w:rsid w:val="1BCC2910"/>
    <w:rsid w:val="1BCF2401"/>
    <w:rsid w:val="1BEF65FF"/>
    <w:rsid w:val="1C057BD0"/>
    <w:rsid w:val="1C4E77C9"/>
    <w:rsid w:val="1C5648D0"/>
    <w:rsid w:val="1C5B3C94"/>
    <w:rsid w:val="1C694603"/>
    <w:rsid w:val="1C6A2129"/>
    <w:rsid w:val="1C856F63"/>
    <w:rsid w:val="1C8C20A0"/>
    <w:rsid w:val="1C9257B2"/>
    <w:rsid w:val="1C9D605B"/>
    <w:rsid w:val="1CD75A11"/>
    <w:rsid w:val="1CF3211F"/>
    <w:rsid w:val="1D022362"/>
    <w:rsid w:val="1D156539"/>
    <w:rsid w:val="1D183933"/>
    <w:rsid w:val="1D295B40"/>
    <w:rsid w:val="1D2B18B9"/>
    <w:rsid w:val="1D3369BF"/>
    <w:rsid w:val="1D3544E5"/>
    <w:rsid w:val="1D4E55A7"/>
    <w:rsid w:val="1D7768AC"/>
    <w:rsid w:val="1D7F39B2"/>
    <w:rsid w:val="1DB722E0"/>
    <w:rsid w:val="1DCB6BF8"/>
    <w:rsid w:val="1DCD471E"/>
    <w:rsid w:val="1DD41F50"/>
    <w:rsid w:val="1DD7559C"/>
    <w:rsid w:val="1DDC2BB3"/>
    <w:rsid w:val="1DE57CB9"/>
    <w:rsid w:val="1DFC5003"/>
    <w:rsid w:val="1E0565AE"/>
    <w:rsid w:val="1E1E4F79"/>
    <w:rsid w:val="1E3B1FCF"/>
    <w:rsid w:val="1E566E09"/>
    <w:rsid w:val="1E5B441F"/>
    <w:rsid w:val="1E5D1F46"/>
    <w:rsid w:val="1E682698"/>
    <w:rsid w:val="1E696B3C"/>
    <w:rsid w:val="1E6F3A27"/>
    <w:rsid w:val="1E7D6144"/>
    <w:rsid w:val="1E85324A"/>
    <w:rsid w:val="1EBF675C"/>
    <w:rsid w:val="1ED0096A"/>
    <w:rsid w:val="1ED41ADC"/>
    <w:rsid w:val="1EDA17E8"/>
    <w:rsid w:val="1EE6018D"/>
    <w:rsid w:val="1EEA577A"/>
    <w:rsid w:val="1EF67CA4"/>
    <w:rsid w:val="1EFF2FFD"/>
    <w:rsid w:val="1F022AED"/>
    <w:rsid w:val="1F040613"/>
    <w:rsid w:val="1F0B7BF4"/>
    <w:rsid w:val="1F0E1492"/>
    <w:rsid w:val="1F196CBA"/>
    <w:rsid w:val="1F1C595D"/>
    <w:rsid w:val="1F1F369F"/>
    <w:rsid w:val="1F1F71FB"/>
    <w:rsid w:val="1F226CEB"/>
    <w:rsid w:val="1F262338"/>
    <w:rsid w:val="1F282554"/>
    <w:rsid w:val="1F4153C3"/>
    <w:rsid w:val="1F460C2C"/>
    <w:rsid w:val="1F4849A4"/>
    <w:rsid w:val="1F4B6242"/>
    <w:rsid w:val="1F5275D0"/>
    <w:rsid w:val="1F5D7D23"/>
    <w:rsid w:val="1F66307C"/>
    <w:rsid w:val="1F7D3F22"/>
    <w:rsid w:val="1F7E2174"/>
    <w:rsid w:val="1F8A4FBC"/>
    <w:rsid w:val="1F990F4E"/>
    <w:rsid w:val="1FA47700"/>
    <w:rsid w:val="1FAB4F33"/>
    <w:rsid w:val="1FBE07C2"/>
    <w:rsid w:val="1FBE4C66"/>
    <w:rsid w:val="1FBE6A14"/>
    <w:rsid w:val="1FD9590E"/>
    <w:rsid w:val="1FE02E2E"/>
    <w:rsid w:val="1FE67D19"/>
    <w:rsid w:val="1FEA7809"/>
    <w:rsid w:val="1FEF4E1F"/>
    <w:rsid w:val="20016901"/>
    <w:rsid w:val="2020322B"/>
    <w:rsid w:val="202F7912"/>
    <w:rsid w:val="20575593"/>
    <w:rsid w:val="20592BE1"/>
    <w:rsid w:val="206F5F60"/>
    <w:rsid w:val="207215AC"/>
    <w:rsid w:val="208A0FEC"/>
    <w:rsid w:val="20A976C4"/>
    <w:rsid w:val="20BD6CCC"/>
    <w:rsid w:val="20C0056A"/>
    <w:rsid w:val="20D364EF"/>
    <w:rsid w:val="210B5C89"/>
    <w:rsid w:val="210E253C"/>
    <w:rsid w:val="21117017"/>
    <w:rsid w:val="21176FAC"/>
    <w:rsid w:val="211B1C44"/>
    <w:rsid w:val="21262AC3"/>
    <w:rsid w:val="21366A7E"/>
    <w:rsid w:val="21442F49"/>
    <w:rsid w:val="21535882"/>
    <w:rsid w:val="218E68BA"/>
    <w:rsid w:val="21A41C3A"/>
    <w:rsid w:val="21AC3DB3"/>
    <w:rsid w:val="21B46321"/>
    <w:rsid w:val="21B77BBF"/>
    <w:rsid w:val="21C30312"/>
    <w:rsid w:val="21D56297"/>
    <w:rsid w:val="21DE15EF"/>
    <w:rsid w:val="21DE339D"/>
    <w:rsid w:val="21EB1616"/>
    <w:rsid w:val="21F4496F"/>
    <w:rsid w:val="21FC7CC7"/>
    <w:rsid w:val="22140B6D"/>
    <w:rsid w:val="22364F87"/>
    <w:rsid w:val="223B434C"/>
    <w:rsid w:val="224551CB"/>
    <w:rsid w:val="226A2E83"/>
    <w:rsid w:val="227930C6"/>
    <w:rsid w:val="228F6446"/>
    <w:rsid w:val="229972C4"/>
    <w:rsid w:val="22A16179"/>
    <w:rsid w:val="22B10AB2"/>
    <w:rsid w:val="22D12F02"/>
    <w:rsid w:val="22F64197"/>
    <w:rsid w:val="23052BAC"/>
    <w:rsid w:val="230F7587"/>
    <w:rsid w:val="231A6657"/>
    <w:rsid w:val="233A4603"/>
    <w:rsid w:val="2342170A"/>
    <w:rsid w:val="23447230"/>
    <w:rsid w:val="237A5348"/>
    <w:rsid w:val="239006C7"/>
    <w:rsid w:val="239A1546"/>
    <w:rsid w:val="239A32F4"/>
    <w:rsid w:val="23A75A11"/>
    <w:rsid w:val="23AB3753"/>
    <w:rsid w:val="23CD191B"/>
    <w:rsid w:val="23D20962"/>
    <w:rsid w:val="23DE7685"/>
    <w:rsid w:val="23EB7FF4"/>
    <w:rsid w:val="240B41F2"/>
    <w:rsid w:val="2423153B"/>
    <w:rsid w:val="242D4168"/>
    <w:rsid w:val="243F5C4A"/>
    <w:rsid w:val="2452597D"/>
    <w:rsid w:val="2480073C"/>
    <w:rsid w:val="24DB1E16"/>
    <w:rsid w:val="24DD5B8E"/>
    <w:rsid w:val="24EC7B7F"/>
    <w:rsid w:val="24F44C86"/>
    <w:rsid w:val="250E3F9A"/>
    <w:rsid w:val="25162E4E"/>
    <w:rsid w:val="2517065B"/>
    <w:rsid w:val="251D41DD"/>
    <w:rsid w:val="251E1D03"/>
    <w:rsid w:val="25341526"/>
    <w:rsid w:val="255120D8"/>
    <w:rsid w:val="25893620"/>
    <w:rsid w:val="25897AC4"/>
    <w:rsid w:val="258E50DA"/>
    <w:rsid w:val="25916979"/>
    <w:rsid w:val="25951FC5"/>
    <w:rsid w:val="259F4BF2"/>
    <w:rsid w:val="25A16BBC"/>
    <w:rsid w:val="25C64874"/>
    <w:rsid w:val="25D16D75"/>
    <w:rsid w:val="25D54AB7"/>
    <w:rsid w:val="25D725DE"/>
    <w:rsid w:val="25F5515A"/>
    <w:rsid w:val="26127ABA"/>
    <w:rsid w:val="2613738E"/>
    <w:rsid w:val="263E08AF"/>
    <w:rsid w:val="264E03C6"/>
    <w:rsid w:val="26597496"/>
    <w:rsid w:val="265D1703"/>
    <w:rsid w:val="268B33C8"/>
    <w:rsid w:val="26B02E2F"/>
    <w:rsid w:val="26C16DEA"/>
    <w:rsid w:val="26D7485F"/>
    <w:rsid w:val="26D905D7"/>
    <w:rsid w:val="26F23447"/>
    <w:rsid w:val="27181100"/>
    <w:rsid w:val="271B474C"/>
    <w:rsid w:val="2742617D"/>
    <w:rsid w:val="27541A0C"/>
    <w:rsid w:val="275F0ADD"/>
    <w:rsid w:val="27736336"/>
    <w:rsid w:val="27800F7F"/>
    <w:rsid w:val="279664C8"/>
    <w:rsid w:val="27C13545"/>
    <w:rsid w:val="27D25752"/>
    <w:rsid w:val="27F03E2A"/>
    <w:rsid w:val="27FA6A57"/>
    <w:rsid w:val="27FC632B"/>
    <w:rsid w:val="27FF5E1C"/>
    <w:rsid w:val="2802590C"/>
    <w:rsid w:val="28072F22"/>
    <w:rsid w:val="283F26BC"/>
    <w:rsid w:val="2852419D"/>
    <w:rsid w:val="28696971"/>
    <w:rsid w:val="287F6F5C"/>
    <w:rsid w:val="28902F18"/>
    <w:rsid w:val="28956780"/>
    <w:rsid w:val="289E3886"/>
    <w:rsid w:val="28A644E9"/>
    <w:rsid w:val="28B05368"/>
    <w:rsid w:val="28BD7465"/>
    <w:rsid w:val="28D63020"/>
    <w:rsid w:val="28EB63A0"/>
    <w:rsid w:val="290C4C94"/>
    <w:rsid w:val="290F02E0"/>
    <w:rsid w:val="29123A66"/>
    <w:rsid w:val="293B10D5"/>
    <w:rsid w:val="298567F4"/>
    <w:rsid w:val="29891E41"/>
    <w:rsid w:val="298962E5"/>
    <w:rsid w:val="298F1421"/>
    <w:rsid w:val="29A0362E"/>
    <w:rsid w:val="29A70519"/>
    <w:rsid w:val="29C70BBB"/>
    <w:rsid w:val="29D15596"/>
    <w:rsid w:val="2A13795C"/>
    <w:rsid w:val="2A1831C5"/>
    <w:rsid w:val="2A2E0C3A"/>
    <w:rsid w:val="2A36189D"/>
    <w:rsid w:val="2A465F84"/>
    <w:rsid w:val="2A4E308A"/>
    <w:rsid w:val="2A576A8A"/>
    <w:rsid w:val="2A77438F"/>
    <w:rsid w:val="2A7F3244"/>
    <w:rsid w:val="2ABE3D6C"/>
    <w:rsid w:val="2ACA2711"/>
    <w:rsid w:val="2ACB6489"/>
    <w:rsid w:val="2B0025D7"/>
    <w:rsid w:val="2B177920"/>
    <w:rsid w:val="2B261911"/>
    <w:rsid w:val="2B522706"/>
    <w:rsid w:val="2B764647"/>
    <w:rsid w:val="2B797C93"/>
    <w:rsid w:val="2B8054C5"/>
    <w:rsid w:val="2B830B12"/>
    <w:rsid w:val="2B886128"/>
    <w:rsid w:val="2B8A00F2"/>
    <w:rsid w:val="2BA32F62"/>
    <w:rsid w:val="2BC37160"/>
    <w:rsid w:val="2BC43604"/>
    <w:rsid w:val="2BC74EA2"/>
    <w:rsid w:val="2BD870AF"/>
    <w:rsid w:val="2BE55328"/>
    <w:rsid w:val="2BF65788"/>
    <w:rsid w:val="2BFF463C"/>
    <w:rsid w:val="2C0003B4"/>
    <w:rsid w:val="2C027C88"/>
    <w:rsid w:val="2C071743"/>
    <w:rsid w:val="2C0B73FC"/>
    <w:rsid w:val="2C0C29A8"/>
    <w:rsid w:val="2C0C6D59"/>
    <w:rsid w:val="2C1D2D14"/>
    <w:rsid w:val="2C22657D"/>
    <w:rsid w:val="2C251BC9"/>
    <w:rsid w:val="2C273B93"/>
    <w:rsid w:val="2C2B5431"/>
    <w:rsid w:val="2C3167C0"/>
    <w:rsid w:val="2C471B3F"/>
    <w:rsid w:val="2C526E62"/>
    <w:rsid w:val="2C5C383D"/>
    <w:rsid w:val="2C622E1D"/>
    <w:rsid w:val="2C624BCB"/>
    <w:rsid w:val="2C732934"/>
    <w:rsid w:val="2C82701B"/>
    <w:rsid w:val="2C862667"/>
    <w:rsid w:val="2C9805ED"/>
    <w:rsid w:val="2C9D5C03"/>
    <w:rsid w:val="2CB5119F"/>
    <w:rsid w:val="2CCE2260"/>
    <w:rsid w:val="2CD45AC9"/>
    <w:rsid w:val="2CD47877"/>
    <w:rsid w:val="2CD535EF"/>
    <w:rsid w:val="2CED6B8B"/>
    <w:rsid w:val="2CF972DD"/>
    <w:rsid w:val="2D0D2D89"/>
    <w:rsid w:val="2D145EC5"/>
    <w:rsid w:val="2D1C121E"/>
    <w:rsid w:val="2D1E4F96"/>
    <w:rsid w:val="2D3E73E6"/>
    <w:rsid w:val="2D406CBA"/>
    <w:rsid w:val="2D4349FC"/>
    <w:rsid w:val="2D4C1B03"/>
    <w:rsid w:val="2D4D13D7"/>
    <w:rsid w:val="2D5C786C"/>
    <w:rsid w:val="2D713318"/>
    <w:rsid w:val="2D7C1CBC"/>
    <w:rsid w:val="2DB63420"/>
    <w:rsid w:val="2DC773DC"/>
    <w:rsid w:val="2DD6761F"/>
    <w:rsid w:val="2E0423DE"/>
    <w:rsid w:val="2E053A60"/>
    <w:rsid w:val="2E057F04"/>
    <w:rsid w:val="2E0A72C8"/>
    <w:rsid w:val="2E1343CF"/>
    <w:rsid w:val="2E1A39AF"/>
    <w:rsid w:val="2E1D349F"/>
    <w:rsid w:val="2E496043"/>
    <w:rsid w:val="2E497DF1"/>
    <w:rsid w:val="2E513149"/>
    <w:rsid w:val="2E627104"/>
    <w:rsid w:val="2E652751"/>
    <w:rsid w:val="2E782AC4"/>
    <w:rsid w:val="2E7F3812"/>
    <w:rsid w:val="2E813A2E"/>
    <w:rsid w:val="2E84707B"/>
    <w:rsid w:val="2E975000"/>
    <w:rsid w:val="2E9D638E"/>
    <w:rsid w:val="2EAD4823"/>
    <w:rsid w:val="2EAE5EA6"/>
    <w:rsid w:val="2ED55B28"/>
    <w:rsid w:val="2EE144CD"/>
    <w:rsid w:val="2EE61AE3"/>
    <w:rsid w:val="2EF97A69"/>
    <w:rsid w:val="2F260132"/>
    <w:rsid w:val="2F5C1DA5"/>
    <w:rsid w:val="2F5F53F2"/>
    <w:rsid w:val="2F6A2714"/>
    <w:rsid w:val="2F904358"/>
    <w:rsid w:val="2F9C21A2"/>
    <w:rsid w:val="2FB92D54"/>
    <w:rsid w:val="2FBB4D1E"/>
    <w:rsid w:val="2FC260AC"/>
    <w:rsid w:val="2FC5794B"/>
    <w:rsid w:val="2FCC0796"/>
    <w:rsid w:val="2FCC0CD9"/>
    <w:rsid w:val="2FD8767E"/>
    <w:rsid w:val="2FF40230"/>
    <w:rsid w:val="2FF7387C"/>
    <w:rsid w:val="2FF943B7"/>
    <w:rsid w:val="30240B15"/>
    <w:rsid w:val="303A20E7"/>
    <w:rsid w:val="303E14AB"/>
    <w:rsid w:val="30605945"/>
    <w:rsid w:val="30874C00"/>
    <w:rsid w:val="3098505F"/>
    <w:rsid w:val="309C68FD"/>
    <w:rsid w:val="30AB6B41"/>
    <w:rsid w:val="30B5176D"/>
    <w:rsid w:val="30C145B6"/>
    <w:rsid w:val="30CE282F"/>
    <w:rsid w:val="30E738F1"/>
    <w:rsid w:val="30EE2ED1"/>
    <w:rsid w:val="30F73B34"/>
    <w:rsid w:val="3139239E"/>
    <w:rsid w:val="3148438F"/>
    <w:rsid w:val="31540F86"/>
    <w:rsid w:val="316311C9"/>
    <w:rsid w:val="3186310A"/>
    <w:rsid w:val="318956D7"/>
    <w:rsid w:val="318C4BC4"/>
    <w:rsid w:val="31B163D9"/>
    <w:rsid w:val="31CA749A"/>
    <w:rsid w:val="31E16592"/>
    <w:rsid w:val="32024E86"/>
    <w:rsid w:val="320D55D9"/>
    <w:rsid w:val="32146967"/>
    <w:rsid w:val="322A7F39"/>
    <w:rsid w:val="322C1F03"/>
    <w:rsid w:val="323E39E4"/>
    <w:rsid w:val="323F1C36"/>
    <w:rsid w:val="325154C6"/>
    <w:rsid w:val="325D3E6B"/>
    <w:rsid w:val="326E42CA"/>
    <w:rsid w:val="327B3FA5"/>
    <w:rsid w:val="32851613"/>
    <w:rsid w:val="328A09D8"/>
    <w:rsid w:val="32AC4DF2"/>
    <w:rsid w:val="32B37F2E"/>
    <w:rsid w:val="32BD0DAD"/>
    <w:rsid w:val="32C22AB4"/>
    <w:rsid w:val="32E0684A"/>
    <w:rsid w:val="32EE0F67"/>
    <w:rsid w:val="32F02F31"/>
    <w:rsid w:val="32F522F5"/>
    <w:rsid w:val="331035D3"/>
    <w:rsid w:val="33174961"/>
    <w:rsid w:val="331D35FA"/>
    <w:rsid w:val="331D7A9E"/>
    <w:rsid w:val="3364747B"/>
    <w:rsid w:val="33661445"/>
    <w:rsid w:val="33680D19"/>
    <w:rsid w:val="33686F6B"/>
    <w:rsid w:val="336D632F"/>
    <w:rsid w:val="336E602C"/>
    <w:rsid w:val="337C2A16"/>
    <w:rsid w:val="338673F1"/>
    <w:rsid w:val="339E473B"/>
    <w:rsid w:val="33A31D51"/>
    <w:rsid w:val="33A45AC9"/>
    <w:rsid w:val="33AB50A9"/>
    <w:rsid w:val="33AB5282"/>
    <w:rsid w:val="33AF6948"/>
    <w:rsid w:val="33BA52ED"/>
    <w:rsid w:val="33DB773D"/>
    <w:rsid w:val="3431735D"/>
    <w:rsid w:val="343D21A6"/>
    <w:rsid w:val="34401C96"/>
    <w:rsid w:val="34594B05"/>
    <w:rsid w:val="34677222"/>
    <w:rsid w:val="346C2A8B"/>
    <w:rsid w:val="34853B4C"/>
    <w:rsid w:val="34B14942"/>
    <w:rsid w:val="34CE205D"/>
    <w:rsid w:val="34E40873"/>
    <w:rsid w:val="34E72111"/>
    <w:rsid w:val="34EC597A"/>
    <w:rsid w:val="34F07218"/>
    <w:rsid w:val="34F82570"/>
    <w:rsid w:val="350031D3"/>
    <w:rsid w:val="35011425"/>
    <w:rsid w:val="351C625F"/>
    <w:rsid w:val="352E5F92"/>
    <w:rsid w:val="353D61D5"/>
    <w:rsid w:val="35523A2F"/>
    <w:rsid w:val="355D6513"/>
    <w:rsid w:val="355F439E"/>
    <w:rsid w:val="35926521"/>
    <w:rsid w:val="35944047"/>
    <w:rsid w:val="359E4EC6"/>
    <w:rsid w:val="359F29EC"/>
    <w:rsid w:val="35AD335B"/>
    <w:rsid w:val="35BE10C4"/>
    <w:rsid w:val="35C81F43"/>
    <w:rsid w:val="35F745D6"/>
    <w:rsid w:val="35FE3BB6"/>
    <w:rsid w:val="36054F45"/>
    <w:rsid w:val="360A60B7"/>
    <w:rsid w:val="36105698"/>
    <w:rsid w:val="36394BEF"/>
    <w:rsid w:val="36541A28"/>
    <w:rsid w:val="36932551"/>
    <w:rsid w:val="36962041"/>
    <w:rsid w:val="3699568D"/>
    <w:rsid w:val="36A007CA"/>
    <w:rsid w:val="36A71B58"/>
    <w:rsid w:val="36A858D0"/>
    <w:rsid w:val="36C00E6C"/>
    <w:rsid w:val="36CA1CEB"/>
    <w:rsid w:val="36F62AE0"/>
    <w:rsid w:val="3700570C"/>
    <w:rsid w:val="37160A8C"/>
    <w:rsid w:val="371F2036"/>
    <w:rsid w:val="37313B18"/>
    <w:rsid w:val="374675C3"/>
    <w:rsid w:val="376143FD"/>
    <w:rsid w:val="37621F23"/>
    <w:rsid w:val="37667C65"/>
    <w:rsid w:val="376E2676"/>
    <w:rsid w:val="37751C56"/>
    <w:rsid w:val="378400EB"/>
    <w:rsid w:val="37985945"/>
    <w:rsid w:val="37AF406D"/>
    <w:rsid w:val="37B502A5"/>
    <w:rsid w:val="37BE184F"/>
    <w:rsid w:val="37CF580A"/>
    <w:rsid w:val="37D44BCF"/>
    <w:rsid w:val="38037262"/>
    <w:rsid w:val="38064FA4"/>
    <w:rsid w:val="3834566E"/>
    <w:rsid w:val="388008B3"/>
    <w:rsid w:val="388303A3"/>
    <w:rsid w:val="388C36FB"/>
    <w:rsid w:val="389205E6"/>
    <w:rsid w:val="38966328"/>
    <w:rsid w:val="389E342F"/>
    <w:rsid w:val="38A547BD"/>
    <w:rsid w:val="38AC5B4C"/>
    <w:rsid w:val="38BD38B5"/>
    <w:rsid w:val="38D155B2"/>
    <w:rsid w:val="38D96215"/>
    <w:rsid w:val="38DE1A7D"/>
    <w:rsid w:val="390C2146"/>
    <w:rsid w:val="393A3157"/>
    <w:rsid w:val="394F0285"/>
    <w:rsid w:val="395104A1"/>
    <w:rsid w:val="39513FFD"/>
    <w:rsid w:val="39846181"/>
    <w:rsid w:val="399D5494"/>
    <w:rsid w:val="39BC591B"/>
    <w:rsid w:val="39C07B1E"/>
    <w:rsid w:val="39C42A21"/>
    <w:rsid w:val="39D52E80"/>
    <w:rsid w:val="39EB6200"/>
    <w:rsid w:val="39F74BA5"/>
    <w:rsid w:val="39FC040D"/>
    <w:rsid w:val="3A0E1EEE"/>
    <w:rsid w:val="3A103EB8"/>
    <w:rsid w:val="3A1476F8"/>
    <w:rsid w:val="3A377697"/>
    <w:rsid w:val="3A43428E"/>
    <w:rsid w:val="3A59760D"/>
    <w:rsid w:val="3A695377"/>
    <w:rsid w:val="3A814D8D"/>
    <w:rsid w:val="3A881CA1"/>
    <w:rsid w:val="3A8A3C6B"/>
    <w:rsid w:val="3A960861"/>
    <w:rsid w:val="3AA20FB4"/>
    <w:rsid w:val="3AC21656"/>
    <w:rsid w:val="3AC32CD9"/>
    <w:rsid w:val="3AD06540"/>
    <w:rsid w:val="3AD35612"/>
    <w:rsid w:val="3AE3337B"/>
    <w:rsid w:val="3AE570F3"/>
    <w:rsid w:val="3B0F5F1E"/>
    <w:rsid w:val="3B111C96"/>
    <w:rsid w:val="3B286FE0"/>
    <w:rsid w:val="3B2F7A47"/>
    <w:rsid w:val="3B4402BD"/>
    <w:rsid w:val="3B5F50F7"/>
    <w:rsid w:val="3B660234"/>
    <w:rsid w:val="3B6C3370"/>
    <w:rsid w:val="3B871F58"/>
    <w:rsid w:val="3B9308FD"/>
    <w:rsid w:val="3B974891"/>
    <w:rsid w:val="3BB30F9F"/>
    <w:rsid w:val="3BC44F5A"/>
    <w:rsid w:val="3BD056AD"/>
    <w:rsid w:val="3BD57167"/>
    <w:rsid w:val="3BE13D5E"/>
    <w:rsid w:val="3BFA2968"/>
    <w:rsid w:val="3BFD046C"/>
    <w:rsid w:val="3C017F5D"/>
    <w:rsid w:val="3C131A3E"/>
    <w:rsid w:val="3C30439E"/>
    <w:rsid w:val="3C3A521C"/>
    <w:rsid w:val="3C3E127F"/>
    <w:rsid w:val="3C4936B2"/>
    <w:rsid w:val="3C6329C5"/>
    <w:rsid w:val="3C6B7ACC"/>
    <w:rsid w:val="3C7544A7"/>
    <w:rsid w:val="3C9C7C85"/>
    <w:rsid w:val="3CA52FDE"/>
    <w:rsid w:val="3CDE204C"/>
    <w:rsid w:val="3CDF5EAA"/>
    <w:rsid w:val="3CFD6976"/>
    <w:rsid w:val="3D0221DE"/>
    <w:rsid w:val="3D193084"/>
    <w:rsid w:val="3D251A29"/>
    <w:rsid w:val="3D2E2080"/>
    <w:rsid w:val="3D3879AE"/>
    <w:rsid w:val="3D475E43"/>
    <w:rsid w:val="3D51281E"/>
    <w:rsid w:val="3D536596"/>
    <w:rsid w:val="3D6C58AA"/>
    <w:rsid w:val="3D6E1622"/>
    <w:rsid w:val="3D785FFC"/>
    <w:rsid w:val="3D7B3D3F"/>
    <w:rsid w:val="3D7B5AED"/>
    <w:rsid w:val="3D7B789B"/>
    <w:rsid w:val="3D9D3CB5"/>
    <w:rsid w:val="3DB64D77"/>
    <w:rsid w:val="3DD05E38"/>
    <w:rsid w:val="3DD60F75"/>
    <w:rsid w:val="3DE23DBE"/>
    <w:rsid w:val="3DE47B36"/>
    <w:rsid w:val="3DE6740A"/>
    <w:rsid w:val="3DF064DB"/>
    <w:rsid w:val="3DFB09DB"/>
    <w:rsid w:val="3DFF227A"/>
    <w:rsid w:val="3E0B50C2"/>
    <w:rsid w:val="3E104487"/>
    <w:rsid w:val="3E18158D"/>
    <w:rsid w:val="3E1C2E2C"/>
    <w:rsid w:val="3E247F32"/>
    <w:rsid w:val="3E4D56DB"/>
    <w:rsid w:val="3E4D7489"/>
    <w:rsid w:val="3E555A65"/>
    <w:rsid w:val="3E594080"/>
    <w:rsid w:val="3E630A5B"/>
    <w:rsid w:val="3E66679D"/>
    <w:rsid w:val="3E6E73FF"/>
    <w:rsid w:val="3E8B7FB1"/>
    <w:rsid w:val="3E9C21BE"/>
    <w:rsid w:val="3EC139D3"/>
    <w:rsid w:val="3EC15781"/>
    <w:rsid w:val="3ED03C16"/>
    <w:rsid w:val="3EDE4585"/>
    <w:rsid w:val="3EF45B57"/>
    <w:rsid w:val="3EFB0C93"/>
    <w:rsid w:val="3EFE69D5"/>
    <w:rsid w:val="3F03223E"/>
    <w:rsid w:val="3F067638"/>
    <w:rsid w:val="3F087854"/>
    <w:rsid w:val="3F185CE9"/>
    <w:rsid w:val="3F4A5777"/>
    <w:rsid w:val="3F52287D"/>
    <w:rsid w:val="3F724CCD"/>
    <w:rsid w:val="3F7942AE"/>
    <w:rsid w:val="3F8073EA"/>
    <w:rsid w:val="3F9A4950"/>
    <w:rsid w:val="3FA4757D"/>
    <w:rsid w:val="3FC512A1"/>
    <w:rsid w:val="3FCE0156"/>
    <w:rsid w:val="3FD55988"/>
    <w:rsid w:val="3FD57736"/>
    <w:rsid w:val="3FE45BCB"/>
    <w:rsid w:val="3FE77469"/>
    <w:rsid w:val="3FFA53EF"/>
    <w:rsid w:val="3FFD6C8D"/>
    <w:rsid w:val="403D352D"/>
    <w:rsid w:val="4041301D"/>
    <w:rsid w:val="404623E2"/>
    <w:rsid w:val="40503261"/>
    <w:rsid w:val="405368AD"/>
    <w:rsid w:val="4081341A"/>
    <w:rsid w:val="408E3D89"/>
    <w:rsid w:val="408F0477"/>
    <w:rsid w:val="4093139F"/>
    <w:rsid w:val="40A9471F"/>
    <w:rsid w:val="40B97058"/>
    <w:rsid w:val="40BC6B48"/>
    <w:rsid w:val="40D93256"/>
    <w:rsid w:val="40E5653B"/>
    <w:rsid w:val="40F63E08"/>
    <w:rsid w:val="40FE4A6B"/>
    <w:rsid w:val="41004C87"/>
    <w:rsid w:val="410302D3"/>
    <w:rsid w:val="412D70FE"/>
    <w:rsid w:val="413C37E5"/>
    <w:rsid w:val="414032D5"/>
    <w:rsid w:val="41434B73"/>
    <w:rsid w:val="415C79E3"/>
    <w:rsid w:val="416F3BBA"/>
    <w:rsid w:val="41894C7C"/>
    <w:rsid w:val="41B82E6B"/>
    <w:rsid w:val="42091919"/>
    <w:rsid w:val="42097B6B"/>
    <w:rsid w:val="4214206C"/>
    <w:rsid w:val="422E75D1"/>
    <w:rsid w:val="4241307A"/>
    <w:rsid w:val="424E557E"/>
    <w:rsid w:val="426254CD"/>
    <w:rsid w:val="42935686"/>
    <w:rsid w:val="42A33B1C"/>
    <w:rsid w:val="42AD6748"/>
    <w:rsid w:val="42B51E33"/>
    <w:rsid w:val="42B555FD"/>
    <w:rsid w:val="42B702D9"/>
    <w:rsid w:val="42C121F4"/>
    <w:rsid w:val="42CD0B98"/>
    <w:rsid w:val="42CD6DEA"/>
    <w:rsid w:val="42CE4911"/>
    <w:rsid w:val="42D71A17"/>
    <w:rsid w:val="42FB3958"/>
    <w:rsid w:val="43036368"/>
    <w:rsid w:val="43081BD1"/>
    <w:rsid w:val="431B5DA8"/>
    <w:rsid w:val="431E7646"/>
    <w:rsid w:val="43244531"/>
    <w:rsid w:val="432664FB"/>
    <w:rsid w:val="432A7D99"/>
    <w:rsid w:val="43301127"/>
    <w:rsid w:val="433C5D1E"/>
    <w:rsid w:val="433E1A96"/>
    <w:rsid w:val="434A21E9"/>
    <w:rsid w:val="434D3A87"/>
    <w:rsid w:val="435C20A1"/>
    <w:rsid w:val="43A713E9"/>
    <w:rsid w:val="43AA0EDA"/>
    <w:rsid w:val="43B43B06"/>
    <w:rsid w:val="43BA2B9E"/>
    <w:rsid w:val="43C04259"/>
    <w:rsid w:val="43E97C54"/>
    <w:rsid w:val="43ED7037"/>
    <w:rsid w:val="43EF0FE2"/>
    <w:rsid w:val="43F62371"/>
    <w:rsid w:val="43F87E97"/>
    <w:rsid w:val="43FD725B"/>
    <w:rsid w:val="44000AFA"/>
    <w:rsid w:val="440B5E1C"/>
    <w:rsid w:val="44154DB3"/>
    <w:rsid w:val="4427252A"/>
    <w:rsid w:val="444255B6"/>
    <w:rsid w:val="444430DC"/>
    <w:rsid w:val="4447497A"/>
    <w:rsid w:val="444E3F5B"/>
    <w:rsid w:val="444E5D09"/>
    <w:rsid w:val="44625310"/>
    <w:rsid w:val="446C618F"/>
    <w:rsid w:val="44890AEF"/>
    <w:rsid w:val="449F47B6"/>
    <w:rsid w:val="44A21BB1"/>
    <w:rsid w:val="44B30262"/>
    <w:rsid w:val="44B738AE"/>
    <w:rsid w:val="44B87626"/>
    <w:rsid w:val="44D206E8"/>
    <w:rsid w:val="44F7014F"/>
    <w:rsid w:val="450308A1"/>
    <w:rsid w:val="45246A6A"/>
    <w:rsid w:val="45344EFF"/>
    <w:rsid w:val="453A628D"/>
    <w:rsid w:val="455235D7"/>
    <w:rsid w:val="455C3052"/>
    <w:rsid w:val="456450B8"/>
    <w:rsid w:val="457B0D80"/>
    <w:rsid w:val="457E1761"/>
    <w:rsid w:val="459C2AA4"/>
    <w:rsid w:val="45B20519"/>
    <w:rsid w:val="45BB5620"/>
    <w:rsid w:val="45C673D4"/>
    <w:rsid w:val="45D109A0"/>
    <w:rsid w:val="45D64208"/>
    <w:rsid w:val="45D87F80"/>
    <w:rsid w:val="460F14C8"/>
    <w:rsid w:val="460F771A"/>
    <w:rsid w:val="461A0599"/>
    <w:rsid w:val="463B22BD"/>
    <w:rsid w:val="46690BD8"/>
    <w:rsid w:val="4670640B"/>
    <w:rsid w:val="46753A21"/>
    <w:rsid w:val="467A2DE5"/>
    <w:rsid w:val="46957C1F"/>
    <w:rsid w:val="46A460B4"/>
    <w:rsid w:val="46B34549"/>
    <w:rsid w:val="46C44060"/>
    <w:rsid w:val="46D149CF"/>
    <w:rsid w:val="46DF0E9A"/>
    <w:rsid w:val="46DF533E"/>
    <w:rsid w:val="46F3795A"/>
    <w:rsid w:val="46FF153C"/>
    <w:rsid w:val="47046B53"/>
    <w:rsid w:val="47094169"/>
    <w:rsid w:val="47190850"/>
    <w:rsid w:val="4723522B"/>
    <w:rsid w:val="4729480B"/>
    <w:rsid w:val="47307948"/>
    <w:rsid w:val="4732546E"/>
    <w:rsid w:val="4766336A"/>
    <w:rsid w:val="477912EF"/>
    <w:rsid w:val="4780267D"/>
    <w:rsid w:val="478F0B12"/>
    <w:rsid w:val="47B42327"/>
    <w:rsid w:val="47C06F1E"/>
    <w:rsid w:val="47C167F2"/>
    <w:rsid w:val="47C84024"/>
    <w:rsid w:val="47CD33E9"/>
    <w:rsid w:val="47D91D8D"/>
    <w:rsid w:val="47FE7F72"/>
    <w:rsid w:val="480037BE"/>
    <w:rsid w:val="480E5EDB"/>
    <w:rsid w:val="48166B3E"/>
    <w:rsid w:val="48345216"/>
    <w:rsid w:val="48425B85"/>
    <w:rsid w:val="485E04E5"/>
    <w:rsid w:val="48651873"/>
    <w:rsid w:val="48657AC5"/>
    <w:rsid w:val="487321E2"/>
    <w:rsid w:val="487F0B87"/>
    <w:rsid w:val="489A776F"/>
    <w:rsid w:val="48FF75D2"/>
    <w:rsid w:val="490E1F0B"/>
    <w:rsid w:val="4910358D"/>
    <w:rsid w:val="49170DBF"/>
    <w:rsid w:val="49184B37"/>
    <w:rsid w:val="492359B6"/>
    <w:rsid w:val="49311755"/>
    <w:rsid w:val="494D47E1"/>
    <w:rsid w:val="494F761F"/>
    <w:rsid w:val="49575660"/>
    <w:rsid w:val="495F2766"/>
    <w:rsid w:val="495F62C2"/>
    <w:rsid w:val="49667651"/>
    <w:rsid w:val="49690EEF"/>
    <w:rsid w:val="497C0C22"/>
    <w:rsid w:val="497C50C6"/>
    <w:rsid w:val="498D2E30"/>
    <w:rsid w:val="49902920"/>
    <w:rsid w:val="499E328F"/>
    <w:rsid w:val="49A07007"/>
    <w:rsid w:val="49A14B2D"/>
    <w:rsid w:val="49AD34D2"/>
    <w:rsid w:val="49B77EAC"/>
    <w:rsid w:val="49BE748D"/>
    <w:rsid w:val="49BF4FB3"/>
    <w:rsid w:val="49C66341"/>
    <w:rsid w:val="49D37AE3"/>
    <w:rsid w:val="49D722FD"/>
    <w:rsid w:val="49DC3DB7"/>
    <w:rsid w:val="49E52C6C"/>
    <w:rsid w:val="49E60792"/>
    <w:rsid w:val="49EA0282"/>
    <w:rsid w:val="49EB7B56"/>
    <w:rsid w:val="49ED38CE"/>
    <w:rsid w:val="4A062BE2"/>
    <w:rsid w:val="4A0A0924"/>
    <w:rsid w:val="4A0C644A"/>
    <w:rsid w:val="4A1C71C8"/>
    <w:rsid w:val="4A201EF6"/>
    <w:rsid w:val="4A280725"/>
    <w:rsid w:val="4A2A68D0"/>
    <w:rsid w:val="4A3634C7"/>
    <w:rsid w:val="4A443E36"/>
    <w:rsid w:val="4A5120AF"/>
    <w:rsid w:val="4A673681"/>
    <w:rsid w:val="4A6F2535"/>
    <w:rsid w:val="4A767D68"/>
    <w:rsid w:val="4A7D2EA4"/>
    <w:rsid w:val="4A7F6E0F"/>
    <w:rsid w:val="4A804742"/>
    <w:rsid w:val="4A8A55C1"/>
    <w:rsid w:val="4A963F66"/>
    <w:rsid w:val="4AA20B5D"/>
    <w:rsid w:val="4AA743C5"/>
    <w:rsid w:val="4AAA6C0E"/>
    <w:rsid w:val="4AB97C54"/>
    <w:rsid w:val="4ACF1226"/>
    <w:rsid w:val="4ADF590D"/>
    <w:rsid w:val="4AFD2237"/>
    <w:rsid w:val="4B11183E"/>
    <w:rsid w:val="4B1F03FF"/>
    <w:rsid w:val="4B294DDA"/>
    <w:rsid w:val="4B2C6678"/>
    <w:rsid w:val="4B307F16"/>
    <w:rsid w:val="4B3519D1"/>
    <w:rsid w:val="4B35377F"/>
    <w:rsid w:val="4B3C2D5F"/>
    <w:rsid w:val="4B46598C"/>
    <w:rsid w:val="4B4E2A92"/>
    <w:rsid w:val="4B50680B"/>
    <w:rsid w:val="4B517E8D"/>
    <w:rsid w:val="4B6B53F2"/>
    <w:rsid w:val="4B810772"/>
    <w:rsid w:val="4B8B339F"/>
    <w:rsid w:val="4B991F60"/>
    <w:rsid w:val="4BA95F1B"/>
    <w:rsid w:val="4BC863A1"/>
    <w:rsid w:val="4BCF3BD3"/>
    <w:rsid w:val="4BF165EF"/>
    <w:rsid w:val="4C1C493F"/>
    <w:rsid w:val="4C2537F3"/>
    <w:rsid w:val="4C39104D"/>
    <w:rsid w:val="4C3E2B07"/>
    <w:rsid w:val="4C455C43"/>
    <w:rsid w:val="4C4A5008"/>
    <w:rsid w:val="4C50431F"/>
    <w:rsid w:val="4C577725"/>
    <w:rsid w:val="4C806C7C"/>
    <w:rsid w:val="4C9B3AB5"/>
    <w:rsid w:val="4C9D782D"/>
    <w:rsid w:val="4CA071DE"/>
    <w:rsid w:val="4CA30BBC"/>
    <w:rsid w:val="4CA87F80"/>
    <w:rsid w:val="4CAC5CC3"/>
    <w:rsid w:val="4CB6269D"/>
    <w:rsid w:val="4CB84667"/>
    <w:rsid w:val="4CC90623"/>
    <w:rsid w:val="4CCE3E8B"/>
    <w:rsid w:val="4CD3324F"/>
    <w:rsid w:val="4CE76CFB"/>
    <w:rsid w:val="4CE865CF"/>
    <w:rsid w:val="4CF431C6"/>
    <w:rsid w:val="4CF907DC"/>
    <w:rsid w:val="4CFE5DF2"/>
    <w:rsid w:val="4D01600E"/>
    <w:rsid w:val="4D04165B"/>
    <w:rsid w:val="4D0B0C3B"/>
    <w:rsid w:val="4D331F40"/>
    <w:rsid w:val="4D477799"/>
    <w:rsid w:val="4D4952BF"/>
    <w:rsid w:val="4D4E6D7A"/>
    <w:rsid w:val="4D5D6FBD"/>
    <w:rsid w:val="4D616AAD"/>
    <w:rsid w:val="4D722A68"/>
    <w:rsid w:val="4D862070"/>
    <w:rsid w:val="4DA8648A"/>
    <w:rsid w:val="4DB72B71"/>
    <w:rsid w:val="4DB766CD"/>
    <w:rsid w:val="4DBC3CE3"/>
    <w:rsid w:val="4DBD7A5B"/>
    <w:rsid w:val="4DCD4142"/>
    <w:rsid w:val="4DD059E1"/>
    <w:rsid w:val="4DE374C2"/>
    <w:rsid w:val="4DE9444D"/>
    <w:rsid w:val="4DED6593"/>
    <w:rsid w:val="4E0F6509"/>
    <w:rsid w:val="4E217FEA"/>
    <w:rsid w:val="4E3046D1"/>
    <w:rsid w:val="4E3C3076"/>
    <w:rsid w:val="4E5B79A0"/>
    <w:rsid w:val="4E704ACE"/>
    <w:rsid w:val="4E86609F"/>
    <w:rsid w:val="4E8A5B90"/>
    <w:rsid w:val="4E944C60"/>
    <w:rsid w:val="4EAC3D58"/>
    <w:rsid w:val="4EB3158A"/>
    <w:rsid w:val="4EB33338"/>
    <w:rsid w:val="4EB64BD7"/>
    <w:rsid w:val="4ECA0682"/>
    <w:rsid w:val="4EF13E61"/>
    <w:rsid w:val="4EF851EF"/>
    <w:rsid w:val="4EFB4CDF"/>
    <w:rsid w:val="4F4026F2"/>
    <w:rsid w:val="4F652159"/>
    <w:rsid w:val="4F7B197C"/>
    <w:rsid w:val="4F7C7BCE"/>
    <w:rsid w:val="4F7F321A"/>
    <w:rsid w:val="4F8847C5"/>
    <w:rsid w:val="4F9A62A6"/>
    <w:rsid w:val="4FCC51EC"/>
    <w:rsid w:val="4FCD667C"/>
    <w:rsid w:val="4FF260E2"/>
    <w:rsid w:val="500D6A78"/>
    <w:rsid w:val="5015592D"/>
    <w:rsid w:val="501C4F0D"/>
    <w:rsid w:val="502B33A2"/>
    <w:rsid w:val="502B6EFE"/>
    <w:rsid w:val="503404A9"/>
    <w:rsid w:val="5051105B"/>
    <w:rsid w:val="505521CD"/>
    <w:rsid w:val="5060304C"/>
    <w:rsid w:val="50811214"/>
    <w:rsid w:val="50850D04"/>
    <w:rsid w:val="508D5E0B"/>
    <w:rsid w:val="50A13664"/>
    <w:rsid w:val="50A218B6"/>
    <w:rsid w:val="50A82C45"/>
    <w:rsid w:val="50BB2978"/>
    <w:rsid w:val="50BB7A74"/>
    <w:rsid w:val="50C64034"/>
    <w:rsid w:val="50CC7476"/>
    <w:rsid w:val="50D94BAC"/>
    <w:rsid w:val="50EF43D0"/>
    <w:rsid w:val="50F87728"/>
    <w:rsid w:val="51121E6C"/>
    <w:rsid w:val="511300BE"/>
    <w:rsid w:val="511E4CB5"/>
    <w:rsid w:val="51273B6A"/>
    <w:rsid w:val="512A5408"/>
    <w:rsid w:val="51330760"/>
    <w:rsid w:val="515724A1"/>
    <w:rsid w:val="51782617"/>
    <w:rsid w:val="51A258E6"/>
    <w:rsid w:val="51A52CE0"/>
    <w:rsid w:val="51AB6549"/>
    <w:rsid w:val="51B353FD"/>
    <w:rsid w:val="51BA49DE"/>
    <w:rsid w:val="51D830B6"/>
    <w:rsid w:val="51F53C68"/>
    <w:rsid w:val="51FD2B1C"/>
    <w:rsid w:val="52132340"/>
    <w:rsid w:val="521340EE"/>
    <w:rsid w:val="521C11F4"/>
    <w:rsid w:val="5224454D"/>
    <w:rsid w:val="522462FB"/>
    <w:rsid w:val="522E0F28"/>
    <w:rsid w:val="523F1387"/>
    <w:rsid w:val="5244074B"/>
    <w:rsid w:val="524424F9"/>
    <w:rsid w:val="52707792"/>
    <w:rsid w:val="52744D80"/>
    <w:rsid w:val="52754DA9"/>
    <w:rsid w:val="528079D5"/>
    <w:rsid w:val="528943B0"/>
    <w:rsid w:val="52972F71"/>
    <w:rsid w:val="529C2335"/>
    <w:rsid w:val="52A01E26"/>
    <w:rsid w:val="52A116FA"/>
    <w:rsid w:val="52AD2165"/>
    <w:rsid w:val="52B458D1"/>
    <w:rsid w:val="52D01FDF"/>
    <w:rsid w:val="52F263F9"/>
    <w:rsid w:val="531E71EE"/>
    <w:rsid w:val="532C36B9"/>
    <w:rsid w:val="532F4F57"/>
    <w:rsid w:val="53400F13"/>
    <w:rsid w:val="534262E4"/>
    <w:rsid w:val="535624E4"/>
    <w:rsid w:val="535E75EB"/>
    <w:rsid w:val="53634C01"/>
    <w:rsid w:val="53647A71"/>
    <w:rsid w:val="53663B24"/>
    <w:rsid w:val="536F35A6"/>
    <w:rsid w:val="537A2677"/>
    <w:rsid w:val="5382152B"/>
    <w:rsid w:val="5386726D"/>
    <w:rsid w:val="538708F0"/>
    <w:rsid w:val="53A25729"/>
    <w:rsid w:val="53A56FC8"/>
    <w:rsid w:val="53AC0356"/>
    <w:rsid w:val="53B8319F"/>
    <w:rsid w:val="53C25DCC"/>
    <w:rsid w:val="53D8739D"/>
    <w:rsid w:val="53DB0C3B"/>
    <w:rsid w:val="53DB6E8D"/>
    <w:rsid w:val="54063F0A"/>
    <w:rsid w:val="54181E8F"/>
    <w:rsid w:val="54413194"/>
    <w:rsid w:val="546D5D37"/>
    <w:rsid w:val="54866DF9"/>
    <w:rsid w:val="54931A42"/>
    <w:rsid w:val="54AD6A7C"/>
    <w:rsid w:val="54CC5154"/>
    <w:rsid w:val="54E029AD"/>
    <w:rsid w:val="54EA382C"/>
    <w:rsid w:val="54EA55DA"/>
    <w:rsid w:val="551408A9"/>
    <w:rsid w:val="55286102"/>
    <w:rsid w:val="552F56E3"/>
    <w:rsid w:val="55410F72"/>
    <w:rsid w:val="55674E7D"/>
    <w:rsid w:val="556829A3"/>
    <w:rsid w:val="557D644E"/>
    <w:rsid w:val="558C48E3"/>
    <w:rsid w:val="55D3606E"/>
    <w:rsid w:val="55EE10FA"/>
    <w:rsid w:val="56242D6E"/>
    <w:rsid w:val="56262642"/>
    <w:rsid w:val="56312D95"/>
    <w:rsid w:val="56334D5F"/>
    <w:rsid w:val="563F3703"/>
    <w:rsid w:val="56570A4D"/>
    <w:rsid w:val="565E627F"/>
    <w:rsid w:val="56607AF5"/>
    <w:rsid w:val="567C6706"/>
    <w:rsid w:val="567E247E"/>
    <w:rsid w:val="569021B1"/>
    <w:rsid w:val="56D26326"/>
    <w:rsid w:val="56D93B58"/>
    <w:rsid w:val="56FE711B"/>
    <w:rsid w:val="570861EB"/>
    <w:rsid w:val="570B1838"/>
    <w:rsid w:val="571132F2"/>
    <w:rsid w:val="574F5BC8"/>
    <w:rsid w:val="575E22AF"/>
    <w:rsid w:val="57831D16"/>
    <w:rsid w:val="578F2469"/>
    <w:rsid w:val="57995095"/>
    <w:rsid w:val="57A557E8"/>
    <w:rsid w:val="57B343A9"/>
    <w:rsid w:val="57C40364"/>
    <w:rsid w:val="57C93BCD"/>
    <w:rsid w:val="57CD4D3F"/>
    <w:rsid w:val="57D04F5B"/>
    <w:rsid w:val="57E502DB"/>
    <w:rsid w:val="57F549C2"/>
    <w:rsid w:val="57FD5624"/>
    <w:rsid w:val="580764A3"/>
    <w:rsid w:val="580A7D41"/>
    <w:rsid w:val="581035A9"/>
    <w:rsid w:val="58112E7E"/>
    <w:rsid w:val="581D5CC6"/>
    <w:rsid w:val="58240E03"/>
    <w:rsid w:val="58262DCD"/>
    <w:rsid w:val="58443253"/>
    <w:rsid w:val="58445001"/>
    <w:rsid w:val="587B479B"/>
    <w:rsid w:val="58810003"/>
    <w:rsid w:val="588C69A8"/>
    <w:rsid w:val="58CE6FC1"/>
    <w:rsid w:val="58D26AB1"/>
    <w:rsid w:val="58DC348C"/>
    <w:rsid w:val="58E30CBE"/>
    <w:rsid w:val="58E95BA9"/>
    <w:rsid w:val="59080725"/>
    <w:rsid w:val="591075D9"/>
    <w:rsid w:val="59123351"/>
    <w:rsid w:val="592839E9"/>
    <w:rsid w:val="592B4413"/>
    <w:rsid w:val="594352B9"/>
    <w:rsid w:val="59771406"/>
    <w:rsid w:val="598F49A2"/>
    <w:rsid w:val="59AC5554"/>
    <w:rsid w:val="59B12B6A"/>
    <w:rsid w:val="59B83EF9"/>
    <w:rsid w:val="59BB5797"/>
    <w:rsid w:val="59E22D24"/>
    <w:rsid w:val="59EC76FE"/>
    <w:rsid w:val="5A0233C6"/>
    <w:rsid w:val="5A040EEC"/>
    <w:rsid w:val="5A117165"/>
    <w:rsid w:val="5A296BA4"/>
    <w:rsid w:val="5A2C3F9F"/>
    <w:rsid w:val="5A2F1CE1"/>
    <w:rsid w:val="5A315A59"/>
    <w:rsid w:val="5A3966BC"/>
    <w:rsid w:val="5A737E20"/>
    <w:rsid w:val="5A821E11"/>
    <w:rsid w:val="5A932270"/>
    <w:rsid w:val="5A9776E6"/>
    <w:rsid w:val="5A987886"/>
    <w:rsid w:val="5ABD72ED"/>
    <w:rsid w:val="5AD308BE"/>
    <w:rsid w:val="5AF947C9"/>
    <w:rsid w:val="5B1C04B7"/>
    <w:rsid w:val="5B2B4256"/>
    <w:rsid w:val="5B353327"/>
    <w:rsid w:val="5B386973"/>
    <w:rsid w:val="5B4B2B4A"/>
    <w:rsid w:val="5B5419FF"/>
    <w:rsid w:val="5B555777"/>
    <w:rsid w:val="5B5714EF"/>
    <w:rsid w:val="5B5B0FE0"/>
    <w:rsid w:val="5B6634E0"/>
    <w:rsid w:val="5B6D0D13"/>
    <w:rsid w:val="5B904F2E"/>
    <w:rsid w:val="5B9938B6"/>
    <w:rsid w:val="5B9E0ECC"/>
    <w:rsid w:val="5BAA5AC3"/>
    <w:rsid w:val="5BBE331C"/>
    <w:rsid w:val="5BC70423"/>
    <w:rsid w:val="5BD963A8"/>
    <w:rsid w:val="5C052CF9"/>
    <w:rsid w:val="5C0A6562"/>
    <w:rsid w:val="5C0F3B78"/>
    <w:rsid w:val="5C142F3C"/>
    <w:rsid w:val="5C25339C"/>
    <w:rsid w:val="5C4C0928"/>
    <w:rsid w:val="5C653798"/>
    <w:rsid w:val="5C6C2D78"/>
    <w:rsid w:val="5C71213D"/>
    <w:rsid w:val="5C8005D2"/>
    <w:rsid w:val="5C814A76"/>
    <w:rsid w:val="5C853E3A"/>
    <w:rsid w:val="5C8C341B"/>
    <w:rsid w:val="5C9A78E6"/>
    <w:rsid w:val="5C9F4EFC"/>
    <w:rsid w:val="5CA6628A"/>
    <w:rsid w:val="5CB12E81"/>
    <w:rsid w:val="5CF1327E"/>
    <w:rsid w:val="5CF85132"/>
    <w:rsid w:val="5CFD1AAD"/>
    <w:rsid w:val="5D011713"/>
    <w:rsid w:val="5D0336DD"/>
    <w:rsid w:val="5D137698"/>
    <w:rsid w:val="5D296EBB"/>
    <w:rsid w:val="5D35760E"/>
    <w:rsid w:val="5D740137"/>
    <w:rsid w:val="5D9A56C3"/>
    <w:rsid w:val="5DA8BE55"/>
    <w:rsid w:val="5DB76B62"/>
    <w:rsid w:val="5DB91FED"/>
    <w:rsid w:val="5DC56BE4"/>
    <w:rsid w:val="5DCD3CEB"/>
    <w:rsid w:val="5DD5494D"/>
    <w:rsid w:val="5E176D14"/>
    <w:rsid w:val="5E1B2CA8"/>
    <w:rsid w:val="5E510478"/>
    <w:rsid w:val="5E710B1A"/>
    <w:rsid w:val="5EBD78BB"/>
    <w:rsid w:val="5EC137B7"/>
    <w:rsid w:val="5ECC3FA2"/>
    <w:rsid w:val="5ECE1AC8"/>
    <w:rsid w:val="5ED15115"/>
    <w:rsid w:val="5F096FA4"/>
    <w:rsid w:val="5F125E59"/>
    <w:rsid w:val="5F2913F5"/>
    <w:rsid w:val="5F4678B1"/>
    <w:rsid w:val="5F630463"/>
    <w:rsid w:val="5F6441DB"/>
    <w:rsid w:val="5F8B79B9"/>
    <w:rsid w:val="5FBB029F"/>
    <w:rsid w:val="5FC058B5"/>
    <w:rsid w:val="5FE1582B"/>
    <w:rsid w:val="5FED2422"/>
    <w:rsid w:val="600B28A8"/>
    <w:rsid w:val="600C0AFA"/>
    <w:rsid w:val="600D03CE"/>
    <w:rsid w:val="601C4AB5"/>
    <w:rsid w:val="603B4F3C"/>
    <w:rsid w:val="603D5158"/>
    <w:rsid w:val="605C4EB2"/>
    <w:rsid w:val="60673F83"/>
    <w:rsid w:val="60714E01"/>
    <w:rsid w:val="609B00D0"/>
    <w:rsid w:val="609E3187"/>
    <w:rsid w:val="60AC408B"/>
    <w:rsid w:val="60D1764E"/>
    <w:rsid w:val="60EB4BB4"/>
    <w:rsid w:val="60EC26DA"/>
    <w:rsid w:val="60FD0443"/>
    <w:rsid w:val="60FF4D92"/>
    <w:rsid w:val="611F2AAF"/>
    <w:rsid w:val="612754C0"/>
    <w:rsid w:val="61314591"/>
    <w:rsid w:val="613A3445"/>
    <w:rsid w:val="614442C4"/>
    <w:rsid w:val="61502C69"/>
    <w:rsid w:val="615269E1"/>
    <w:rsid w:val="618648DC"/>
    <w:rsid w:val="618C17C7"/>
    <w:rsid w:val="61903065"/>
    <w:rsid w:val="619F599E"/>
    <w:rsid w:val="61DA69D6"/>
    <w:rsid w:val="61ED3C40"/>
    <w:rsid w:val="61EE5FDE"/>
    <w:rsid w:val="61FF01EB"/>
    <w:rsid w:val="62141EE8"/>
    <w:rsid w:val="62312A9A"/>
    <w:rsid w:val="623460E6"/>
    <w:rsid w:val="625247BE"/>
    <w:rsid w:val="62685D90"/>
    <w:rsid w:val="627666FF"/>
    <w:rsid w:val="627A1F3E"/>
    <w:rsid w:val="62886432"/>
    <w:rsid w:val="62943029"/>
    <w:rsid w:val="62970423"/>
    <w:rsid w:val="62A82630"/>
    <w:rsid w:val="62AC0373"/>
    <w:rsid w:val="62B2525D"/>
    <w:rsid w:val="62BE1E54"/>
    <w:rsid w:val="62CF187B"/>
    <w:rsid w:val="62E01DCA"/>
    <w:rsid w:val="62F37D50"/>
    <w:rsid w:val="632779F9"/>
    <w:rsid w:val="633D721D"/>
    <w:rsid w:val="63542CE5"/>
    <w:rsid w:val="635D78BF"/>
    <w:rsid w:val="635F53E5"/>
    <w:rsid w:val="63666773"/>
    <w:rsid w:val="638E7A78"/>
    <w:rsid w:val="639A466F"/>
    <w:rsid w:val="63C27722"/>
    <w:rsid w:val="63CF256B"/>
    <w:rsid w:val="63D25BB7"/>
    <w:rsid w:val="63D47B81"/>
    <w:rsid w:val="63FF2724"/>
    <w:rsid w:val="641461CF"/>
    <w:rsid w:val="64195594"/>
    <w:rsid w:val="645760BC"/>
    <w:rsid w:val="646B7DB9"/>
    <w:rsid w:val="64915A72"/>
    <w:rsid w:val="64942E6C"/>
    <w:rsid w:val="64A137DB"/>
    <w:rsid w:val="64A31301"/>
    <w:rsid w:val="64AF414A"/>
    <w:rsid w:val="64AF7CA6"/>
    <w:rsid w:val="64E35BA2"/>
    <w:rsid w:val="64EA5182"/>
    <w:rsid w:val="65197815"/>
    <w:rsid w:val="651B533C"/>
    <w:rsid w:val="6522491C"/>
    <w:rsid w:val="652266CA"/>
    <w:rsid w:val="65436640"/>
    <w:rsid w:val="654A5C21"/>
    <w:rsid w:val="654B3E73"/>
    <w:rsid w:val="654E5711"/>
    <w:rsid w:val="654E74BF"/>
    <w:rsid w:val="655B1BDC"/>
    <w:rsid w:val="656767D3"/>
    <w:rsid w:val="65827169"/>
    <w:rsid w:val="658E1FB1"/>
    <w:rsid w:val="65982E30"/>
    <w:rsid w:val="659D21F5"/>
    <w:rsid w:val="65B0017A"/>
    <w:rsid w:val="65B37C6A"/>
    <w:rsid w:val="65C14135"/>
    <w:rsid w:val="65E240AB"/>
    <w:rsid w:val="66081D64"/>
    <w:rsid w:val="660D737A"/>
    <w:rsid w:val="661204ED"/>
    <w:rsid w:val="66287D10"/>
    <w:rsid w:val="663A3EE7"/>
    <w:rsid w:val="663A7A43"/>
    <w:rsid w:val="664663E8"/>
    <w:rsid w:val="6650370B"/>
    <w:rsid w:val="66644AC0"/>
    <w:rsid w:val="667E2026"/>
    <w:rsid w:val="667F18FA"/>
    <w:rsid w:val="668138C4"/>
    <w:rsid w:val="668A4527"/>
    <w:rsid w:val="66A001EE"/>
    <w:rsid w:val="66AC6B93"/>
    <w:rsid w:val="66B477F6"/>
    <w:rsid w:val="66B75538"/>
    <w:rsid w:val="66E53E53"/>
    <w:rsid w:val="66FD119D"/>
    <w:rsid w:val="670562A3"/>
    <w:rsid w:val="67087B42"/>
    <w:rsid w:val="670D6F06"/>
    <w:rsid w:val="673E3563"/>
    <w:rsid w:val="67564D51"/>
    <w:rsid w:val="675863D3"/>
    <w:rsid w:val="676254A4"/>
    <w:rsid w:val="6773145F"/>
    <w:rsid w:val="67896ED4"/>
    <w:rsid w:val="67B13D35"/>
    <w:rsid w:val="67E1286C"/>
    <w:rsid w:val="67F72090"/>
    <w:rsid w:val="67FA392E"/>
    <w:rsid w:val="680D18B3"/>
    <w:rsid w:val="68273FF7"/>
    <w:rsid w:val="683C7AA3"/>
    <w:rsid w:val="6841330B"/>
    <w:rsid w:val="685017A0"/>
    <w:rsid w:val="6865349E"/>
    <w:rsid w:val="686F60CA"/>
    <w:rsid w:val="687E455F"/>
    <w:rsid w:val="68802085"/>
    <w:rsid w:val="68A33FC6"/>
    <w:rsid w:val="68A85138"/>
    <w:rsid w:val="68B910F3"/>
    <w:rsid w:val="68BE670A"/>
    <w:rsid w:val="68C06926"/>
    <w:rsid w:val="68C1444C"/>
    <w:rsid w:val="68D45F2D"/>
    <w:rsid w:val="68E819D9"/>
    <w:rsid w:val="68ED5241"/>
    <w:rsid w:val="68ED6FEF"/>
    <w:rsid w:val="692769A5"/>
    <w:rsid w:val="693E5A9D"/>
    <w:rsid w:val="6951757E"/>
    <w:rsid w:val="695E7EED"/>
    <w:rsid w:val="696279DD"/>
    <w:rsid w:val="69692B1A"/>
    <w:rsid w:val="69765236"/>
    <w:rsid w:val="697D4817"/>
    <w:rsid w:val="69935DE8"/>
    <w:rsid w:val="69B875FD"/>
    <w:rsid w:val="69DA7573"/>
    <w:rsid w:val="69EB1780"/>
    <w:rsid w:val="69EB79D2"/>
    <w:rsid w:val="69F820EF"/>
    <w:rsid w:val="69FB573C"/>
    <w:rsid w:val="6A050368"/>
    <w:rsid w:val="6A0942FC"/>
    <w:rsid w:val="6A2133F4"/>
    <w:rsid w:val="6A2829D5"/>
    <w:rsid w:val="6A2B6021"/>
    <w:rsid w:val="6A3273AF"/>
    <w:rsid w:val="6A3F387A"/>
    <w:rsid w:val="6A4946F9"/>
    <w:rsid w:val="6A4D41E9"/>
    <w:rsid w:val="6A505A87"/>
    <w:rsid w:val="6A5A4B58"/>
    <w:rsid w:val="6A62486A"/>
    <w:rsid w:val="6A723C50"/>
    <w:rsid w:val="6A7C4ACE"/>
    <w:rsid w:val="6AA06A0F"/>
    <w:rsid w:val="6AA47B81"/>
    <w:rsid w:val="6AB57FE0"/>
    <w:rsid w:val="6AD77F57"/>
    <w:rsid w:val="6ADC731B"/>
    <w:rsid w:val="6AE83F12"/>
    <w:rsid w:val="6B014FD4"/>
    <w:rsid w:val="6B0B7C00"/>
    <w:rsid w:val="6B0D5727"/>
    <w:rsid w:val="6B0F5943"/>
    <w:rsid w:val="6B1B7E43"/>
    <w:rsid w:val="6B1C1E0E"/>
    <w:rsid w:val="6B1D005F"/>
    <w:rsid w:val="6B3B6738"/>
    <w:rsid w:val="6B43383E"/>
    <w:rsid w:val="6B476E8A"/>
    <w:rsid w:val="6B4D1FC7"/>
    <w:rsid w:val="6B824366"/>
    <w:rsid w:val="6B910106"/>
    <w:rsid w:val="6BA8544F"/>
    <w:rsid w:val="6BAA7419"/>
    <w:rsid w:val="6BAC4F3F"/>
    <w:rsid w:val="6BCE135A"/>
    <w:rsid w:val="6BE2ED13"/>
    <w:rsid w:val="6C240F7A"/>
    <w:rsid w:val="6C24541E"/>
    <w:rsid w:val="6C262F44"/>
    <w:rsid w:val="6C2E004A"/>
    <w:rsid w:val="6C303DC2"/>
    <w:rsid w:val="6C360CAD"/>
    <w:rsid w:val="6C3A079D"/>
    <w:rsid w:val="6C7A3290"/>
    <w:rsid w:val="6C81017A"/>
    <w:rsid w:val="6C832144"/>
    <w:rsid w:val="6C865790"/>
    <w:rsid w:val="6C90660F"/>
    <w:rsid w:val="6C983716"/>
    <w:rsid w:val="6CA95923"/>
    <w:rsid w:val="6CAE4CE7"/>
    <w:rsid w:val="6CBA18DE"/>
    <w:rsid w:val="6CBC7404"/>
    <w:rsid w:val="6CCE7137"/>
    <w:rsid w:val="6CD504C6"/>
    <w:rsid w:val="6CD96208"/>
    <w:rsid w:val="6CE95D1F"/>
    <w:rsid w:val="6CED5810"/>
    <w:rsid w:val="6D0762DF"/>
    <w:rsid w:val="6D0D1A0E"/>
    <w:rsid w:val="6D2F5E28"/>
    <w:rsid w:val="6D480C98"/>
    <w:rsid w:val="6D57712D"/>
    <w:rsid w:val="6D806684"/>
    <w:rsid w:val="6D8223FC"/>
    <w:rsid w:val="6D88378A"/>
    <w:rsid w:val="6D943EDD"/>
    <w:rsid w:val="6D9739CD"/>
    <w:rsid w:val="6DA06D26"/>
    <w:rsid w:val="6DAA1953"/>
    <w:rsid w:val="6DBB590E"/>
    <w:rsid w:val="6DC42A14"/>
    <w:rsid w:val="6E0C43BB"/>
    <w:rsid w:val="6E3B6A4F"/>
    <w:rsid w:val="6E4E22DE"/>
    <w:rsid w:val="6E6E472E"/>
    <w:rsid w:val="6E763F02"/>
    <w:rsid w:val="6E82642B"/>
    <w:rsid w:val="6EA91C0A"/>
    <w:rsid w:val="6EB011EB"/>
    <w:rsid w:val="6EC30F1E"/>
    <w:rsid w:val="6EDD3662"/>
    <w:rsid w:val="6EE669BA"/>
    <w:rsid w:val="6EF2535F"/>
    <w:rsid w:val="6EF966EE"/>
    <w:rsid w:val="6F141779"/>
    <w:rsid w:val="6F1654F2"/>
    <w:rsid w:val="6F2A4AF9"/>
    <w:rsid w:val="6F2D45E9"/>
    <w:rsid w:val="6F3040D9"/>
    <w:rsid w:val="6F343BCA"/>
    <w:rsid w:val="6F5222A2"/>
    <w:rsid w:val="6F5558EE"/>
    <w:rsid w:val="6F563B40"/>
    <w:rsid w:val="6F6C3363"/>
    <w:rsid w:val="6F79782E"/>
    <w:rsid w:val="6F801900"/>
    <w:rsid w:val="6F92269E"/>
    <w:rsid w:val="6FA348AB"/>
    <w:rsid w:val="6FAF4FFE"/>
    <w:rsid w:val="6FB645DF"/>
    <w:rsid w:val="6FCA008A"/>
    <w:rsid w:val="6FE253D4"/>
    <w:rsid w:val="6FEF7AF1"/>
    <w:rsid w:val="6FFD4164"/>
    <w:rsid w:val="70025A76"/>
    <w:rsid w:val="700E61C9"/>
    <w:rsid w:val="701E3F32"/>
    <w:rsid w:val="7060454A"/>
    <w:rsid w:val="706531C1"/>
    <w:rsid w:val="70893AA1"/>
    <w:rsid w:val="708E2E66"/>
    <w:rsid w:val="709F5073"/>
    <w:rsid w:val="70A703CB"/>
    <w:rsid w:val="70B623BC"/>
    <w:rsid w:val="70DA60AB"/>
    <w:rsid w:val="70FA674D"/>
    <w:rsid w:val="711041C2"/>
    <w:rsid w:val="712437CA"/>
    <w:rsid w:val="71324139"/>
    <w:rsid w:val="71353C29"/>
    <w:rsid w:val="7164006A"/>
    <w:rsid w:val="717E112C"/>
    <w:rsid w:val="71A36DE5"/>
    <w:rsid w:val="71A60683"/>
    <w:rsid w:val="71C64881"/>
    <w:rsid w:val="71DE7E1D"/>
    <w:rsid w:val="71EC253A"/>
    <w:rsid w:val="71FB452B"/>
    <w:rsid w:val="71FC471E"/>
    <w:rsid w:val="72097F1A"/>
    <w:rsid w:val="721675B7"/>
    <w:rsid w:val="72231CD3"/>
    <w:rsid w:val="72281098"/>
    <w:rsid w:val="7238577F"/>
    <w:rsid w:val="723D2D95"/>
    <w:rsid w:val="727147ED"/>
    <w:rsid w:val="727367B7"/>
    <w:rsid w:val="727918F3"/>
    <w:rsid w:val="727F515C"/>
    <w:rsid w:val="728C1627"/>
    <w:rsid w:val="728E539F"/>
    <w:rsid w:val="729C3F60"/>
    <w:rsid w:val="72A2709C"/>
    <w:rsid w:val="72AB41A3"/>
    <w:rsid w:val="72C74D55"/>
    <w:rsid w:val="72DC25AE"/>
    <w:rsid w:val="72E01973"/>
    <w:rsid w:val="730B4C41"/>
    <w:rsid w:val="73335F46"/>
    <w:rsid w:val="733F2B3D"/>
    <w:rsid w:val="734C0DB6"/>
    <w:rsid w:val="734F0FD2"/>
    <w:rsid w:val="735E1215"/>
    <w:rsid w:val="736425A4"/>
    <w:rsid w:val="737427E7"/>
    <w:rsid w:val="73813156"/>
    <w:rsid w:val="73814F04"/>
    <w:rsid w:val="73816CB2"/>
    <w:rsid w:val="738B5D82"/>
    <w:rsid w:val="73A5224B"/>
    <w:rsid w:val="73C13552"/>
    <w:rsid w:val="73D6524F"/>
    <w:rsid w:val="73E01C2A"/>
    <w:rsid w:val="73EB6821"/>
    <w:rsid w:val="73F13E37"/>
    <w:rsid w:val="73F2195D"/>
    <w:rsid w:val="740578E3"/>
    <w:rsid w:val="7407365B"/>
    <w:rsid w:val="740F0761"/>
    <w:rsid w:val="7420296E"/>
    <w:rsid w:val="74381A66"/>
    <w:rsid w:val="74822CE1"/>
    <w:rsid w:val="748C590E"/>
    <w:rsid w:val="74B135C7"/>
    <w:rsid w:val="74B44E65"/>
    <w:rsid w:val="74BB61F3"/>
    <w:rsid w:val="74EC45FF"/>
    <w:rsid w:val="74FA31C0"/>
    <w:rsid w:val="7513602F"/>
    <w:rsid w:val="7530273D"/>
    <w:rsid w:val="754206C3"/>
    <w:rsid w:val="754C28F1"/>
    <w:rsid w:val="756248C1"/>
    <w:rsid w:val="757F278B"/>
    <w:rsid w:val="75877F73"/>
    <w:rsid w:val="75894543"/>
    <w:rsid w:val="758B3E18"/>
    <w:rsid w:val="759551C3"/>
    <w:rsid w:val="759C6025"/>
    <w:rsid w:val="759F5B15"/>
    <w:rsid w:val="75A5137D"/>
    <w:rsid w:val="75A849CA"/>
    <w:rsid w:val="75AB6268"/>
    <w:rsid w:val="75AF3FAA"/>
    <w:rsid w:val="760140DA"/>
    <w:rsid w:val="763D7808"/>
    <w:rsid w:val="76426BCC"/>
    <w:rsid w:val="764741E2"/>
    <w:rsid w:val="764C17F9"/>
    <w:rsid w:val="765406AD"/>
    <w:rsid w:val="766A1C7F"/>
    <w:rsid w:val="768C6099"/>
    <w:rsid w:val="769211D6"/>
    <w:rsid w:val="76AA4771"/>
    <w:rsid w:val="76B13D52"/>
    <w:rsid w:val="76BB6EAB"/>
    <w:rsid w:val="76BD44A5"/>
    <w:rsid w:val="76BE1FCB"/>
    <w:rsid w:val="76FB4FCD"/>
    <w:rsid w:val="77046E96"/>
    <w:rsid w:val="771A36A5"/>
    <w:rsid w:val="772C33D8"/>
    <w:rsid w:val="772E53A2"/>
    <w:rsid w:val="77387FCF"/>
    <w:rsid w:val="773A5AF5"/>
    <w:rsid w:val="77495D38"/>
    <w:rsid w:val="77521091"/>
    <w:rsid w:val="775C3CBE"/>
    <w:rsid w:val="77660698"/>
    <w:rsid w:val="77731007"/>
    <w:rsid w:val="777C7EBC"/>
    <w:rsid w:val="777E5046"/>
    <w:rsid w:val="77846D70"/>
    <w:rsid w:val="778D031B"/>
    <w:rsid w:val="779A47E6"/>
    <w:rsid w:val="779F1DFC"/>
    <w:rsid w:val="77B21B30"/>
    <w:rsid w:val="77BA4E88"/>
    <w:rsid w:val="77CE4490"/>
    <w:rsid w:val="77E31CE9"/>
    <w:rsid w:val="781A1483"/>
    <w:rsid w:val="781C169F"/>
    <w:rsid w:val="783C764B"/>
    <w:rsid w:val="784A7FBA"/>
    <w:rsid w:val="7863107C"/>
    <w:rsid w:val="78715547"/>
    <w:rsid w:val="78727511"/>
    <w:rsid w:val="78745037"/>
    <w:rsid w:val="78774B27"/>
    <w:rsid w:val="787B63C5"/>
    <w:rsid w:val="78970D25"/>
    <w:rsid w:val="78A771BA"/>
    <w:rsid w:val="78B35B5F"/>
    <w:rsid w:val="78C57641"/>
    <w:rsid w:val="78DB50B6"/>
    <w:rsid w:val="78DD498A"/>
    <w:rsid w:val="78EA52F9"/>
    <w:rsid w:val="78F16688"/>
    <w:rsid w:val="78FD6DDA"/>
    <w:rsid w:val="791F31F5"/>
    <w:rsid w:val="794E7636"/>
    <w:rsid w:val="79515378"/>
    <w:rsid w:val="798B6ADC"/>
    <w:rsid w:val="79982FA7"/>
    <w:rsid w:val="79A13C0A"/>
    <w:rsid w:val="79B55907"/>
    <w:rsid w:val="79D044EF"/>
    <w:rsid w:val="79D7587D"/>
    <w:rsid w:val="79EB1329"/>
    <w:rsid w:val="79ED50A1"/>
    <w:rsid w:val="7A0D74F1"/>
    <w:rsid w:val="7A173ECC"/>
    <w:rsid w:val="7A1E34AC"/>
    <w:rsid w:val="7A396538"/>
    <w:rsid w:val="7A3E58FC"/>
    <w:rsid w:val="7A456C8B"/>
    <w:rsid w:val="7A4647B1"/>
    <w:rsid w:val="7A765096"/>
    <w:rsid w:val="7A8D418E"/>
    <w:rsid w:val="7A903C7E"/>
    <w:rsid w:val="7A9B4AFD"/>
    <w:rsid w:val="7AB45BBF"/>
    <w:rsid w:val="7AF406B1"/>
    <w:rsid w:val="7AF661D7"/>
    <w:rsid w:val="7AFB559C"/>
    <w:rsid w:val="7B203254"/>
    <w:rsid w:val="7B30773B"/>
    <w:rsid w:val="7B5B24DE"/>
    <w:rsid w:val="7B670E83"/>
    <w:rsid w:val="7B694BFB"/>
    <w:rsid w:val="7B6A2721"/>
    <w:rsid w:val="7B6E5D6D"/>
    <w:rsid w:val="7B735A7A"/>
    <w:rsid w:val="7B75534E"/>
    <w:rsid w:val="7B871525"/>
    <w:rsid w:val="7B9638E8"/>
    <w:rsid w:val="7B9854E0"/>
    <w:rsid w:val="7BE6624C"/>
    <w:rsid w:val="7BF070CA"/>
    <w:rsid w:val="7BFC781D"/>
    <w:rsid w:val="7BFD3F26"/>
    <w:rsid w:val="7BFE17E7"/>
    <w:rsid w:val="7C036DFE"/>
    <w:rsid w:val="7C0B7A60"/>
    <w:rsid w:val="7C15268D"/>
    <w:rsid w:val="7C1C3A1B"/>
    <w:rsid w:val="7C3C2310"/>
    <w:rsid w:val="7C3E1BE4"/>
    <w:rsid w:val="7C4116D4"/>
    <w:rsid w:val="7C43544C"/>
    <w:rsid w:val="7C55517F"/>
    <w:rsid w:val="7C5E4034"/>
    <w:rsid w:val="7C6A0C2B"/>
    <w:rsid w:val="7C6F6241"/>
    <w:rsid w:val="7C703D67"/>
    <w:rsid w:val="7C743E1B"/>
    <w:rsid w:val="7C75137E"/>
    <w:rsid w:val="7C7750F6"/>
    <w:rsid w:val="7C7E0232"/>
    <w:rsid w:val="7C8810B1"/>
    <w:rsid w:val="7C9E2682"/>
    <w:rsid w:val="7CA83501"/>
    <w:rsid w:val="7CB71996"/>
    <w:rsid w:val="7CBE0F77"/>
    <w:rsid w:val="7CC55E61"/>
    <w:rsid w:val="7CD662C0"/>
    <w:rsid w:val="7CD97B5E"/>
    <w:rsid w:val="7CEA3B1A"/>
    <w:rsid w:val="7D0F532E"/>
    <w:rsid w:val="7D11554A"/>
    <w:rsid w:val="7D124E1E"/>
    <w:rsid w:val="7D2F59D0"/>
    <w:rsid w:val="7D3134F6"/>
    <w:rsid w:val="7D513B99"/>
    <w:rsid w:val="7D5176F5"/>
    <w:rsid w:val="7D562F5D"/>
    <w:rsid w:val="7D627B54"/>
    <w:rsid w:val="7D9B3066"/>
    <w:rsid w:val="7DAA32A9"/>
    <w:rsid w:val="7DAE2D99"/>
    <w:rsid w:val="7DF12C86"/>
    <w:rsid w:val="7DF82266"/>
    <w:rsid w:val="7E176B90"/>
    <w:rsid w:val="7E1F3C97"/>
    <w:rsid w:val="7E1F77F3"/>
    <w:rsid w:val="7E2D1189"/>
    <w:rsid w:val="7E3F60E7"/>
    <w:rsid w:val="7E3F7E95"/>
    <w:rsid w:val="7E4D25B2"/>
    <w:rsid w:val="7E7C69F3"/>
    <w:rsid w:val="7E9E696A"/>
    <w:rsid w:val="7EA128FE"/>
    <w:rsid w:val="7EAB552B"/>
    <w:rsid w:val="7EB50157"/>
    <w:rsid w:val="7ED06D3F"/>
    <w:rsid w:val="7ED95BF4"/>
    <w:rsid w:val="7EF96296"/>
    <w:rsid w:val="7EFB1C05"/>
    <w:rsid w:val="7F007624"/>
    <w:rsid w:val="7F363046"/>
    <w:rsid w:val="7F5B0CFF"/>
    <w:rsid w:val="7FA75CF2"/>
    <w:rsid w:val="7FC56178"/>
    <w:rsid w:val="7FCC39AA"/>
    <w:rsid w:val="7FD0349B"/>
    <w:rsid w:val="AE78EF6B"/>
    <w:rsid w:val="BFFD40AB"/>
    <w:rsid w:val="FCBD1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8"/>
      <w:szCs w:val="24"/>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3688</Words>
  <Characters>3877</Characters>
  <Lines>30</Lines>
  <Paragraphs>8</Paragraphs>
  <TotalTime>16</TotalTime>
  <ScaleCrop>false</ScaleCrop>
  <LinksUpToDate>false</LinksUpToDate>
  <CharactersWithSpaces>3878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2024-01-04T08:57:00Z</dcterms:created>
  <dc:creator>zwgkb</dc:creator>
  <cp:lastModifiedBy>Darren</cp:lastModifiedBy>
  <cp:lastPrinted>2025-02-11T03:34:00Z</cp:lastPrinted>
  <dcterms:modified xsi:type="dcterms:W3CDTF">2025-02-19T02:11:15Z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604E479669854A95B13D6779AD960A40_13</vt:lpwstr>
  </property>
</Properties>
</file>